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1C" w:rsidRPr="0094721B" w:rsidRDefault="009B0B1C" w:rsidP="005F3529">
      <w:pPr>
        <w:shd w:val="clear" w:color="auto" w:fill="FFFFFF"/>
        <w:spacing w:line="360" w:lineRule="auto"/>
        <w:ind w:right="1701"/>
        <w:rPr>
          <w:rFonts w:cstheme="minorHAnsi"/>
          <w:b/>
          <w:bCs/>
          <w:sz w:val="24"/>
          <w:szCs w:val="24"/>
        </w:rPr>
      </w:pPr>
    </w:p>
    <w:p w:rsidR="00DF7C80" w:rsidRPr="0068315A" w:rsidRDefault="001D0254" w:rsidP="0037496D">
      <w:pPr>
        <w:shd w:val="clear" w:color="auto" w:fill="FFFFFF"/>
        <w:tabs>
          <w:tab w:val="left" w:pos="7371"/>
        </w:tabs>
        <w:spacing w:line="276" w:lineRule="auto"/>
        <w:ind w:right="1701"/>
        <w:rPr>
          <w:rFonts w:asciiTheme="minorBidi" w:hAnsiTheme="minorBidi"/>
          <w:b/>
          <w:bCs/>
          <w:sz w:val="24"/>
          <w:szCs w:val="24"/>
        </w:rPr>
      </w:pPr>
      <w:bookmarkStart w:id="1" w:name="_Hlk514152833"/>
      <w:r w:rsidRPr="0068315A">
        <w:rPr>
          <w:rFonts w:asciiTheme="minorBidi" w:hAnsiTheme="minorBidi"/>
          <w:b/>
          <w:bCs/>
          <w:sz w:val="24"/>
          <w:szCs w:val="24"/>
        </w:rPr>
        <w:t>SolidLine AG mit Data Conversion Center weiter auf Erfolgskurs</w:t>
      </w:r>
    </w:p>
    <w:p w:rsidR="00DF7C80" w:rsidRDefault="00DF7C80" w:rsidP="0037496D">
      <w:pPr>
        <w:shd w:val="clear" w:color="auto" w:fill="FFFFFF"/>
        <w:tabs>
          <w:tab w:val="left" w:pos="7371"/>
        </w:tabs>
        <w:spacing w:line="276" w:lineRule="auto"/>
        <w:ind w:right="1701"/>
        <w:rPr>
          <w:rFonts w:asciiTheme="minorBidi" w:hAnsiTheme="minorBidi"/>
          <w:b/>
          <w:bCs/>
          <w:sz w:val="24"/>
          <w:szCs w:val="24"/>
        </w:rPr>
      </w:pPr>
    </w:p>
    <w:p w:rsidR="00B807F1" w:rsidRPr="0068315A" w:rsidRDefault="00B807F1" w:rsidP="0037496D">
      <w:pPr>
        <w:shd w:val="clear" w:color="auto" w:fill="FFFFFF"/>
        <w:tabs>
          <w:tab w:val="left" w:pos="7371"/>
        </w:tabs>
        <w:spacing w:line="276" w:lineRule="auto"/>
        <w:ind w:right="1701"/>
        <w:rPr>
          <w:rFonts w:asciiTheme="minorBidi" w:hAnsiTheme="minorBidi"/>
          <w:b/>
          <w:bCs/>
          <w:sz w:val="24"/>
          <w:szCs w:val="24"/>
        </w:rPr>
      </w:pPr>
    </w:p>
    <w:p w:rsidR="00DF7C80" w:rsidRPr="0068315A" w:rsidRDefault="0028030B" w:rsidP="0037496D">
      <w:pPr>
        <w:pStyle w:val="Listenabsatz"/>
        <w:numPr>
          <w:ilvl w:val="0"/>
          <w:numId w:val="6"/>
        </w:numPr>
        <w:tabs>
          <w:tab w:val="left" w:pos="7371"/>
        </w:tabs>
        <w:spacing w:line="276" w:lineRule="auto"/>
        <w:rPr>
          <w:rFonts w:asciiTheme="minorBidi" w:hAnsiTheme="minorBidi"/>
          <w:b/>
          <w:bCs/>
          <w:sz w:val="24"/>
          <w:szCs w:val="24"/>
        </w:rPr>
      </w:pPr>
      <w:r w:rsidRPr="0068315A">
        <w:rPr>
          <w:rFonts w:asciiTheme="minorBidi" w:hAnsiTheme="minorBidi"/>
          <w:b/>
          <w:bCs/>
          <w:sz w:val="24"/>
          <w:szCs w:val="24"/>
        </w:rPr>
        <w:t xml:space="preserve">SolidLine AG </w:t>
      </w:r>
      <w:r w:rsidR="001D0254" w:rsidRPr="0068315A">
        <w:rPr>
          <w:rFonts w:asciiTheme="minorBidi" w:hAnsiTheme="minorBidi"/>
          <w:b/>
          <w:bCs/>
          <w:sz w:val="24"/>
          <w:szCs w:val="24"/>
        </w:rPr>
        <w:t xml:space="preserve">baut </w:t>
      </w:r>
      <w:r w:rsidRPr="0068315A">
        <w:rPr>
          <w:rFonts w:asciiTheme="minorBidi" w:hAnsiTheme="minorBidi"/>
          <w:b/>
          <w:bCs/>
          <w:sz w:val="24"/>
          <w:szCs w:val="24"/>
        </w:rPr>
        <w:t xml:space="preserve">Data Conversion Center weiter </w:t>
      </w:r>
      <w:r w:rsidR="001D0254" w:rsidRPr="0068315A">
        <w:rPr>
          <w:rFonts w:asciiTheme="minorBidi" w:hAnsiTheme="minorBidi"/>
          <w:b/>
          <w:bCs/>
          <w:sz w:val="24"/>
          <w:szCs w:val="24"/>
        </w:rPr>
        <w:t>aus</w:t>
      </w:r>
    </w:p>
    <w:p w:rsidR="0028030B" w:rsidRPr="0068315A" w:rsidRDefault="0028030B" w:rsidP="0037496D">
      <w:pPr>
        <w:pStyle w:val="Listenabsatz"/>
        <w:numPr>
          <w:ilvl w:val="0"/>
          <w:numId w:val="6"/>
        </w:numPr>
        <w:tabs>
          <w:tab w:val="left" w:pos="7371"/>
        </w:tabs>
        <w:spacing w:line="276" w:lineRule="auto"/>
        <w:rPr>
          <w:rFonts w:asciiTheme="minorBidi" w:hAnsiTheme="minorBidi"/>
          <w:b/>
          <w:bCs/>
          <w:sz w:val="24"/>
          <w:szCs w:val="24"/>
        </w:rPr>
      </w:pPr>
      <w:r w:rsidRPr="0068315A">
        <w:rPr>
          <w:rFonts w:asciiTheme="minorBidi" w:hAnsiTheme="minorBidi"/>
          <w:b/>
          <w:bCs/>
          <w:sz w:val="24"/>
          <w:szCs w:val="24"/>
        </w:rPr>
        <w:t xml:space="preserve">Data Conversion Center </w:t>
      </w:r>
      <w:r w:rsidR="00B00190" w:rsidRPr="0068315A">
        <w:rPr>
          <w:rFonts w:asciiTheme="minorBidi" w:hAnsiTheme="minorBidi"/>
          <w:b/>
          <w:bCs/>
          <w:sz w:val="24"/>
          <w:szCs w:val="24"/>
        </w:rPr>
        <w:t xml:space="preserve">mit verbesserter Datenqualität </w:t>
      </w:r>
    </w:p>
    <w:p w:rsidR="0068315A" w:rsidRDefault="0068315A" w:rsidP="00B807F1">
      <w:pPr>
        <w:pStyle w:val="Listenabsatz"/>
        <w:numPr>
          <w:ilvl w:val="0"/>
          <w:numId w:val="6"/>
        </w:numPr>
        <w:tabs>
          <w:tab w:val="left" w:pos="7371"/>
        </w:tabs>
        <w:spacing w:line="276" w:lineRule="auto"/>
        <w:rPr>
          <w:rFonts w:asciiTheme="minorBidi" w:hAnsiTheme="minorBidi"/>
          <w:b/>
          <w:bCs/>
          <w:sz w:val="24"/>
          <w:szCs w:val="24"/>
        </w:rPr>
      </w:pPr>
      <w:r w:rsidRPr="0068315A">
        <w:rPr>
          <w:rFonts w:asciiTheme="minorBidi" w:hAnsiTheme="minorBidi"/>
          <w:b/>
          <w:bCs/>
          <w:sz w:val="24"/>
          <w:szCs w:val="24"/>
          <w:lang w:eastAsia="de-DE"/>
        </w:rPr>
        <w:t>Lösungen</w:t>
      </w:r>
      <w:r w:rsidRPr="00B807F1">
        <w:rPr>
          <w:rFonts w:asciiTheme="minorBidi" w:hAnsiTheme="minorBidi"/>
          <w:b/>
          <w:bCs/>
          <w:sz w:val="24"/>
          <w:szCs w:val="24"/>
          <w:lang w:eastAsia="de-DE"/>
        </w:rPr>
        <w:t xml:space="preserve"> überzeugte</w:t>
      </w:r>
      <w:r w:rsidR="00DF6B39" w:rsidRPr="00B807F1">
        <w:rPr>
          <w:rFonts w:asciiTheme="minorBidi" w:hAnsiTheme="minorBidi"/>
          <w:b/>
          <w:bCs/>
          <w:sz w:val="24"/>
          <w:szCs w:val="24"/>
          <w:lang w:eastAsia="de-DE"/>
        </w:rPr>
        <w:t>n</w:t>
      </w:r>
      <w:r w:rsidRPr="00B807F1">
        <w:rPr>
          <w:rFonts w:asciiTheme="minorBidi" w:hAnsiTheme="minorBidi"/>
          <w:b/>
          <w:bCs/>
          <w:sz w:val="24"/>
          <w:szCs w:val="24"/>
          <w:lang w:eastAsia="de-DE"/>
        </w:rPr>
        <w:t xml:space="preserve"> die SIG </w:t>
      </w:r>
      <w:r w:rsidR="006579A2" w:rsidRPr="00B807F1">
        <w:rPr>
          <w:rFonts w:asciiTheme="minorBidi" w:hAnsiTheme="minorBidi"/>
          <w:b/>
          <w:bCs/>
          <w:sz w:val="24"/>
          <w:szCs w:val="24"/>
          <w:lang w:eastAsia="de-DE"/>
        </w:rPr>
        <w:t>In</w:t>
      </w:r>
      <w:r w:rsidR="00957E75" w:rsidRPr="00B807F1">
        <w:rPr>
          <w:rFonts w:asciiTheme="minorBidi" w:hAnsiTheme="minorBidi"/>
          <w:b/>
          <w:bCs/>
          <w:sz w:val="24"/>
          <w:szCs w:val="24"/>
          <w:lang w:eastAsia="de-DE"/>
        </w:rPr>
        <w:t xml:space="preserve">formation </w:t>
      </w:r>
      <w:r w:rsidRPr="00B807F1">
        <w:rPr>
          <w:rFonts w:asciiTheme="minorBidi" w:hAnsiTheme="minorBidi"/>
          <w:b/>
          <w:bCs/>
          <w:sz w:val="24"/>
          <w:szCs w:val="24"/>
          <w:lang w:eastAsia="de-DE"/>
        </w:rPr>
        <w:t xml:space="preserve">Technology GmbH </w:t>
      </w:r>
    </w:p>
    <w:p w:rsidR="00B807F1" w:rsidRPr="00B807F1" w:rsidRDefault="00B807F1" w:rsidP="00B807F1">
      <w:pPr>
        <w:pStyle w:val="Listenabsatz"/>
        <w:tabs>
          <w:tab w:val="left" w:pos="7371"/>
        </w:tabs>
        <w:spacing w:line="276" w:lineRule="auto"/>
        <w:ind w:left="1425"/>
        <w:rPr>
          <w:rFonts w:asciiTheme="minorBidi" w:hAnsiTheme="minorBidi"/>
          <w:b/>
          <w:bCs/>
          <w:sz w:val="24"/>
          <w:szCs w:val="24"/>
        </w:rPr>
      </w:pPr>
    </w:p>
    <w:p w:rsidR="00DF7C80" w:rsidRPr="006E462F" w:rsidRDefault="00DF7C80" w:rsidP="0037496D">
      <w:pPr>
        <w:shd w:val="clear" w:color="auto" w:fill="FFFFFF"/>
        <w:tabs>
          <w:tab w:val="left" w:pos="7371"/>
        </w:tabs>
        <w:spacing w:line="276" w:lineRule="auto"/>
        <w:rPr>
          <w:rFonts w:asciiTheme="minorBidi" w:hAnsiTheme="minorBidi"/>
          <w:b/>
          <w:bCs/>
        </w:rPr>
      </w:pPr>
    </w:p>
    <w:p w:rsidR="00B807F1" w:rsidRPr="006E462F" w:rsidRDefault="00783429" w:rsidP="00B807F1">
      <w:pPr>
        <w:spacing w:before="240" w:after="0" w:line="276" w:lineRule="auto"/>
        <w:jc w:val="both"/>
        <w:rPr>
          <w:rFonts w:asciiTheme="minorBidi" w:eastAsia="Times New Roman" w:hAnsiTheme="minorBidi"/>
          <w:b/>
          <w:lang w:eastAsia="de-DE"/>
        </w:rPr>
      </w:pPr>
      <w:r>
        <w:rPr>
          <w:rFonts w:asciiTheme="minorBidi" w:hAnsiTheme="minorBidi"/>
          <w:b/>
        </w:rPr>
        <w:t>Walluf, 23</w:t>
      </w:r>
      <w:r w:rsidR="00DF7C80" w:rsidRPr="006E462F">
        <w:rPr>
          <w:rFonts w:asciiTheme="minorBidi" w:hAnsiTheme="minorBidi"/>
          <w:b/>
        </w:rPr>
        <w:t>. </w:t>
      </w:r>
      <w:r w:rsidR="001D0254" w:rsidRPr="006E462F">
        <w:rPr>
          <w:rFonts w:asciiTheme="minorBidi" w:hAnsiTheme="minorBidi"/>
          <w:b/>
        </w:rPr>
        <w:t xml:space="preserve">Mai </w:t>
      </w:r>
      <w:r w:rsidR="00DF7C80" w:rsidRPr="006E462F">
        <w:rPr>
          <w:rFonts w:asciiTheme="minorBidi" w:hAnsiTheme="minorBidi"/>
          <w:b/>
        </w:rPr>
        <w:t xml:space="preserve">2018 – </w:t>
      </w:r>
      <w:r w:rsidR="00B75F4E" w:rsidRPr="006E462F">
        <w:rPr>
          <w:rFonts w:asciiTheme="minorBidi" w:eastAsia="Times New Roman" w:hAnsiTheme="minorBidi"/>
          <w:b/>
          <w:lang w:eastAsia="de-DE"/>
        </w:rPr>
        <w:t>Mit dem D</w:t>
      </w:r>
      <w:r w:rsidR="001D0254" w:rsidRPr="006E462F">
        <w:rPr>
          <w:rFonts w:asciiTheme="minorBidi" w:eastAsia="Times New Roman" w:hAnsiTheme="minorBidi"/>
          <w:b/>
          <w:lang w:eastAsia="de-DE"/>
        </w:rPr>
        <w:t>ata Conversion Center s</w:t>
      </w:r>
      <w:r w:rsidR="00B75F4E" w:rsidRPr="006E462F">
        <w:rPr>
          <w:rFonts w:asciiTheme="minorBidi" w:eastAsia="Times New Roman" w:hAnsiTheme="minorBidi"/>
          <w:b/>
          <w:lang w:eastAsia="de-DE"/>
        </w:rPr>
        <w:t xml:space="preserve">etzt die SolidLine AG seit 2017 neue Qualitätsmaßstäbe bei der Übernahme nativer CAD-Bestandsdaten. </w:t>
      </w:r>
      <w:r w:rsidR="00DF6B39">
        <w:rPr>
          <w:rFonts w:asciiTheme="minorBidi" w:eastAsia="Times New Roman" w:hAnsiTheme="minorBidi"/>
          <w:b/>
          <w:lang w:eastAsia="de-DE"/>
        </w:rPr>
        <w:t>Für i</w:t>
      </w:r>
      <w:r w:rsidR="001D0254" w:rsidRPr="006E462F">
        <w:rPr>
          <w:rFonts w:asciiTheme="minorBidi" w:eastAsia="Times New Roman" w:hAnsiTheme="minorBidi"/>
          <w:b/>
          <w:lang w:eastAsia="de-DE"/>
        </w:rPr>
        <w:t>nteressierte</w:t>
      </w:r>
      <w:r w:rsidR="00B75F4E" w:rsidRPr="006E462F">
        <w:rPr>
          <w:rFonts w:asciiTheme="minorBidi" w:eastAsia="Times New Roman" w:hAnsiTheme="minorBidi"/>
          <w:b/>
          <w:lang w:eastAsia="de-DE"/>
        </w:rPr>
        <w:t xml:space="preserve"> Unternehmen </w:t>
      </w:r>
      <w:r w:rsidR="00DF6B39">
        <w:rPr>
          <w:rFonts w:asciiTheme="minorBidi" w:eastAsia="Times New Roman" w:hAnsiTheme="minorBidi"/>
          <w:b/>
          <w:lang w:eastAsia="de-DE"/>
        </w:rPr>
        <w:t>sind</w:t>
      </w:r>
      <w:r w:rsidR="00DF6B39" w:rsidRPr="006E462F">
        <w:rPr>
          <w:rFonts w:asciiTheme="minorBidi" w:eastAsia="Times New Roman" w:hAnsiTheme="minorBidi"/>
          <w:b/>
          <w:lang w:eastAsia="de-DE"/>
        </w:rPr>
        <w:t xml:space="preserve"> </w:t>
      </w:r>
      <w:r w:rsidR="00B75F4E" w:rsidRPr="006E462F">
        <w:rPr>
          <w:rFonts w:asciiTheme="minorBidi" w:eastAsia="Times New Roman" w:hAnsiTheme="minorBidi"/>
          <w:b/>
          <w:lang w:eastAsia="de-DE"/>
        </w:rPr>
        <w:t xml:space="preserve">Testkonvertierungen anhand eigener CAD-Bestandsdaten aus unterschiedlichen Systemen </w:t>
      </w:r>
      <w:r w:rsidR="00DF6B39">
        <w:rPr>
          <w:rFonts w:asciiTheme="minorBidi" w:eastAsia="Times New Roman" w:hAnsiTheme="minorBidi"/>
          <w:b/>
          <w:lang w:eastAsia="de-DE"/>
        </w:rPr>
        <w:t>möglich</w:t>
      </w:r>
      <w:r w:rsidR="00B75F4E" w:rsidRPr="006E462F">
        <w:rPr>
          <w:rFonts w:asciiTheme="minorBidi" w:eastAsia="Times New Roman" w:hAnsiTheme="minorBidi"/>
          <w:b/>
          <w:lang w:eastAsia="de-DE"/>
        </w:rPr>
        <w:t>. So kann bereits</w:t>
      </w:r>
      <w:r w:rsidR="0099579D">
        <w:rPr>
          <w:rFonts w:asciiTheme="minorBidi" w:eastAsia="Times New Roman" w:hAnsiTheme="minorBidi"/>
          <w:b/>
          <w:lang w:eastAsia="de-DE"/>
        </w:rPr>
        <w:t xml:space="preserve"> vor dem Umstieg auf SOLIDWORKS</w:t>
      </w:r>
      <w:r w:rsidR="003D44AF">
        <w:rPr>
          <w:rFonts w:asciiTheme="minorBidi" w:eastAsia="Times New Roman" w:hAnsiTheme="minorBidi"/>
          <w:b/>
          <w:lang w:eastAsia="de-DE"/>
        </w:rPr>
        <w:t xml:space="preserve"> </w:t>
      </w:r>
      <w:r w:rsidR="0099579D">
        <w:rPr>
          <w:rFonts w:asciiTheme="minorBidi" w:eastAsia="Times New Roman" w:hAnsiTheme="minorBidi"/>
          <w:b/>
          <w:lang w:eastAsia="de-DE"/>
        </w:rPr>
        <w:t>von Dassault Syst</w:t>
      </w:r>
      <w:r w:rsidR="00DF6B39">
        <w:rPr>
          <w:rFonts w:asciiTheme="minorBidi" w:eastAsia="Times New Roman" w:hAnsiTheme="minorBidi"/>
          <w:b/>
          <w:lang w:eastAsia="de-DE"/>
        </w:rPr>
        <w:t>è</w:t>
      </w:r>
      <w:r w:rsidR="0099579D">
        <w:rPr>
          <w:rFonts w:asciiTheme="minorBidi" w:eastAsia="Times New Roman" w:hAnsiTheme="minorBidi"/>
          <w:b/>
          <w:lang w:eastAsia="de-DE"/>
        </w:rPr>
        <w:t xml:space="preserve">mes </w:t>
      </w:r>
      <w:r w:rsidR="00B75F4E" w:rsidRPr="006E462F">
        <w:rPr>
          <w:rFonts w:asciiTheme="minorBidi" w:eastAsia="Times New Roman" w:hAnsiTheme="minorBidi"/>
          <w:b/>
          <w:lang w:eastAsia="de-DE"/>
        </w:rPr>
        <w:t>abgeschätzt werden, mit welchem Aufwand bei der Migration der Bestandsdaten zu rechnen ist und welche Datenqualität mit den im D</w:t>
      </w:r>
      <w:r w:rsidR="0051562F" w:rsidRPr="006E462F">
        <w:rPr>
          <w:rFonts w:asciiTheme="minorBidi" w:eastAsia="Times New Roman" w:hAnsiTheme="minorBidi"/>
          <w:b/>
          <w:lang w:eastAsia="de-DE"/>
        </w:rPr>
        <w:t>ata Conversion Center v</w:t>
      </w:r>
      <w:r w:rsidR="00B75F4E" w:rsidRPr="006E462F">
        <w:rPr>
          <w:rFonts w:asciiTheme="minorBidi" w:eastAsia="Times New Roman" w:hAnsiTheme="minorBidi"/>
          <w:b/>
          <w:lang w:eastAsia="de-DE"/>
        </w:rPr>
        <w:t>erfügbaren Tec</w:t>
      </w:r>
      <w:r w:rsidR="0068315A">
        <w:rPr>
          <w:rFonts w:asciiTheme="minorBidi" w:eastAsia="Times New Roman" w:hAnsiTheme="minorBidi"/>
          <w:b/>
          <w:lang w:eastAsia="de-DE"/>
        </w:rPr>
        <w:t>hnologien erzielt werden kann</w:t>
      </w:r>
      <w:r w:rsidR="00B75F4E" w:rsidRPr="006E462F">
        <w:rPr>
          <w:rFonts w:asciiTheme="minorBidi" w:eastAsia="Times New Roman" w:hAnsiTheme="minorBidi"/>
          <w:b/>
          <w:lang w:eastAsia="de-DE"/>
        </w:rPr>
        <w:t xml:space="preserve">. </w:t>
      </w:r>
      <w:r w:rsidR="00512019">
        <w:rPr>
          <w:rFonts w:asciiTheme="minorBidi" w:eastAsia="Times New Roman" w:hAnsiTheme="minorBidi"/>
          <w:b/>
          <w:lang w:eastAsia="de-DE"/>
        </w:rPr>
        <w:t>Die</w:t>
      </w:r>
      <w:r w:rsidR="00E92AE7" w:rsidRPr="006E462F">
        <w:rPr>
          <w:rFonts w:asciiTheme="minorBidi" w:eastAsia="Times New Roman" w:hAnsiTheme="minorBidi"/>
          <w:b/>
          <w:lang w:eastAsia="de-DE"/>
        </w:rPr>
        <w:t xml:space="preserve"> </w:t>
      </w:r>
      <w:r w:rsidR="0094721B" w:rsidRPr="0094721B">
        <w:rPr>
          <w:rFonts w:asciiTheme="minorBidi" w:hAnsiTheme="minorBidi"/>
          <w:b/>
          <w:bCs/>
        </w:rPr>
        <w:t>SIG Information Technology GmbH</w:t>
      </w:r>
      <w:r w:rsidR="0094721B">
        <w:rPr>
          <w:rFonts w:asciiTheme="minorBidi" w:hAnsiTheme="minorBidi"/>
        </w:rPr>
        <w:t xml:space="preserve"> </w:t>
      </w:r>
      <w:r w:rsidR="00973F97" w:rsidRPr="006E462F">
        <w:rPr>
          <w:rFonts w:asciiTheme="minorBidi" w:eastAsia="Times New Roman" w:hAnsiTheme="minorBidi"/>
          <w:b/>
          <w:lang w:eastAsia="de-DE"/>
        </w:rPr>
        <w:t>überzeugte</w:t>
      </w:r>
      <w:r w:rsidR="00DF6B39">
        <w:rPr>
          <w:rFonts w:asciiTheme="minorBidi" w:eastAsia="Times New Roman" w:hAnsiTheme="minorBidi"/>
          <w:b/>
          <w:lang w:eastAsia="de-DE"/>
        </w:rPr>
        <w:t>n</w:t>
      </w:r>
      <w:r w:rsidR="00973F97" w:rsidRPr="006E462F">
        <w:rPr>
          <w:rFonts w:asciiTheme="minorBidi" w:eastAsia="Times New Roman" w:hAnsiTheme="minorBidi"/>
          <w:b/>
          <w:lang w:eastAsia="de-DE"/>
        </w:rPr>
        <w:t xml:space="preserve"> die Leistungen der SolidLine AG</w:t>
      </w:r>
      <w:r w:rsidR="00DF6B39">
        <w:rPr>
          <w:rFonts w:asciiTheme="minorBidi" w:eastAsia="Times New Roman" w:hAnsiTheme="minorBidi"/>
          <w:b/>
          <w:lang w:eastAsia="de-DE"/>
        </w:rPr>
        <w:t xml:space="preserve"> auf ganzer Linie,</w:t>
      </w:r>
      <w:r w:rsidR="00512019">
        <w:rPr>
          <w:rFonts w:asciiTheme="minorBidi" w:eastAsia="Times New Roman" w:hAnsiTheme="minorBidi"/>
          <w:b/>
          <w:lang w:eastAsia="de-DE"/>
        </w:rPr>
        <w:t xml:space="preserve"> </w:t>
      </w:r>
      <w:r w:rsidR="00DF6B39">
        <w:rPr>
          <w:rFonts w:asciiTheme="minorBidi" w:eastAsia="Times New Roman" w:hAnsiTheme="minorBidi"/>
          <w:b/>
          <w:lang w:eastAsia="de-DE"/>
        </w:rPr>
        <w:t xml:space="preserve">das Unternehmen </w:t>
      </w:r>
      <w:r w:rsidR="00512019">
        <w:rPr>
          <w:rFonts w:asciiTheme="minorBidi" w:eastAsia="Times New Roman" w:hAnsiTheme="minorBidi"/>
          <w:b/>
          <w:lang w:eastAsia="de-DE"/>
        </w:rPr>
        <w:t xml:space="preserve">entschied sich zu einer Zusammenarbeit mit dem </w:t>
      </w:r>
      <w:r w:rsidR="00102B17">
        <w:rPr>
          <w:rFonts w:asciiTheme="minorBidi" w:eastAsia="Times New Roman" w:hAnsiTheme="minorBidi"/>
          <w:b/>
          <w:lang w:eastAsia="de-DE"/>
        </w:rPr>
        <w:t xml:space="preserve">führenden </w:t>
      </w:r>
      <w:r w:rsidR="00512019">
        <w:rPr>
          <w:rFonts w:asciiTheme="minorBidi" w:eastAsia="Times New Roman" w:hAnsiTheme="minorBidi"/>
          <w:b/>
          <w:lang w:eastAsia="de-DE"/>
        </w:rPr>
        <w:t>Systemhaus</w:t>
      </w:r>
      <w:r w:rsidR="00102B17">
        <w:rPr>
          <w:rFonts w:asciiTheme="minorBidi" w:eastAsia="Times New Roman" w:hAnsiTheme="minorBidi"/>
          <w:b/>
          <w:lang w:eastAsia="de-DE"/>
        </w:rPr>
        <w:t xml:space="preserve"> für SOLIDWORKS. </w:t>
      </w:r>
    </w:p>
    <w:p w:rsidR="00DF7C80" w:rsidRPr="00B22C2F" w:rsidRDefault="00DF7C80" w:rsidP="0037496D">
      <w:pPr>
        <w:pStyle w:val="Vorspann"/>
        <w:spacing w:after="0" w:line="276" w:lineRule="auto"/>
        <w:ind w:firstLine="0"/>
        <w:rPr>
          <w:rFonts w:asciiTheme="minorBidi" w:hAnsiTheme="minorBidi" w:cstheme="minorBidi"/>
          <w:bCs/>
          <w:sz w:val="22"/>
          <w:szCs w:val="22"/>
        </w:rPr>
      </w:pPr>
    </w:p>
    <w:p w:rsidR="001A2D23" w:rsidRPr="00B22C2F" w:rsidRDefault="001A2D23" w:rsidP="004D5329">
      <w:pPr>
        <w:spacing w:line="276" w:lineRule="auto"/>
        <w:rPr>
          <w:rFonts w:asciiTheme="minorBidi" w:hAnsiTheme="minorBidi"/>
          <w:shd w:val="clear" w:color="auto" w:fill="FFFFFF"/>
        </w:rPr>
      </w:pPr>
      <w:r w:rsidRPr="00B22C2F">
        <w:rPr>
          <w:rFonts w:asciiTheme="minorBidi" w:hAnsiTheme="minorBidi"/>
          <w:lang w:eastAsia="de-DE"/>
        </w:rPr>
        <w:t xml:space="preserve">Gut ein Jahr nach der Eröffnung ihres Data Conversion Center </w:t>
      </w:r>
      <w:r w:rsidR="0094721B" w:rsidRPr="00B22C2F">
        <w:rPr>
          <w:rFonts w:asciiTheme="minorBidi" w:hAnsiTheme="minorBidi"/>
          <w:lang w:eastAsia="de-DE"/>
        </w:rPr>
        <w:t xml:space="preserve">(DCC) </w:t>
      </w:r>
      <w:r w:rsidRPr="00B22C2F">
        <w:rPr>
          <w:rFonts w:asciiTheme="minorBidi" w:hAnsiTheme="minorBidi"/>
          <w:lang w:eastAsia="de-DE"/>
        </w:rPr>
        <w:t>zieht die SolidLine AG, Europas größter SOLIDWORKS Reseller, eine positive Bilanz.</w:t>
      </w:r>
      <w:r w:rsidR="00512019" w:rsidRPr="00B22C2F">
        <w:rPr>
          <w:rFonts w:asciiTheme="minorBidi" w:hAnsiTheme="minorBidi"/>
          <w:lang w:eastAsia="de-DE"/>
        </w:rPr>
        <w:t xml:space="preserve"> </w:t>
      </w:r>
      <w:r w:rsidR="003D44AF" w:rsidRPr="00B22C2F">
        <w:rPr>
          <w:rFonts w:asciiTheme="minorBidi" w:hAnsiTheme="minorBidi"/>
          <w:lang w:eastAsia="de-DE"/>
        </w:rPr>
        <w:t>In kürzester Zeit</w:t>
      </w:r>
      <w:r w:rsidR="00512019" w:rsidRPr="00B22C2F">
        <w:rPr>
          <w:rFonts w:asciiTheme="minorBidi" w:hAnsiTheme="minorBidi"/>
          <w:lang w:eastAsia="de-DE"/>
        </w:rPr>
        <w:t xml:space="preserve"> konnte </w:t>
      </w:r>
      <w:r w:rsidR="003D5F7C" w:rsidRPr="00B22C2F">
        <w:rPr>
          <w:rFonts w:asciiTheme="minorBidi" w:hAnsiTheme="minorBidi"/>
          <w:lang w:eastAsia="de-DE"/>
        </w:rPr>
        <w:t>das Systemhaus mit Sitz in Walluf</w:t>
      </w:r>
      <w:r w:rsidR="004508CC" w:rsidRPr="00B22C2F">
        <w:rPr>
          <w:rFonts w:asciiTheme="minorBidi" w:hAnsiTheme="minorBidi"/>
          <w:lang w:eastAsia="de-DE"/>
        </w:rPr>
        <w:t xml:space="preserve"> </w:t>
      </w:r>
      <w:r w:rsidR="00DF6B39" w:rsidRPr="00B22C2F">
        <w:rPr>
          <w:rFonts w:asciiTheme="minorBidi" w:hAnsiTheme="minorBidi"/>
          <w:lang w:eastAsia="de-DE"/>
        </w:rPr>
        <w:t xml:space="preserve">bei Wiesbaden </w:t>
      </w:r>
      <w:r w:rsidR="00512019" w:rsidRPr="00B22C2F">
        <w:rPr>
          <w:rFonts w:asciiTheme="minorBidi" w:hAnsiTheme="minorBidi"/>
          <w:lang w:eastAsia="de-DE"/>
        </w:rPr>
        <w:t>eine</w:t>
      </w:r>
      <w:r w:rsidRPr="00B22C2F">
        <w:rPr>
          <w:rFonts w:asciiTheme="minorBidi" w:hAnsiTheme="minorBidi"/>
          <w:lang w:eastAsia="de-DE"/>
        </w:rPr>
        <w:t xml:space="preserve"> </w:t>
      </w:r>
      <w:r w:rsidR="005276A6" w:rsidRPr="00B22C2F">
        <w:rPr>
          <w:rFonts w:asciiTheme="minorBidi" w:hAnsiTheme="minorBidi"/>
          <w:lang w:eastAsia="de-DE"/>
        </w:rPr>
        <w:t xml:space="preserve">wichtige </w:t>
      </w:r>
      <w:r w:rsidRPr="00B22C2F">
        <w:rPr>
          <w:rFonts w:asciiTheme="minorBidi" w:hAnsiTheme="minorBidi"/>
          <w:lang w:eastAsia="de-DE"/>
        </w:rPr>
        <w:t>Plattform f</w:t>
      </w:r>
      <w:r w:rsidR="00512019" w:rsidRPr="00B22C2F">
        <w:rPr>
          <w:rFonts w:asciiTheme="minorBidi" w:hAnsiTheme="minorBidi"/>
          <w:lang w:eastAsia="de-DE"/>
        </w:rPr>
        <w:t xml:space="preserve">ür Konvertierungstests </w:t>
      </w:r>
      <w:r w:rsidR="005276A6" w:rsidRPr="00B22C2F">
        <w:rPr>
          <w:rFonts w:asciiTheme="minorBidi" w:hAnsiTheme="minorBidi"/>
          <w:lang w:eastAsia="de-DE"/>
        </w:rPr>
        <w:t xml:space="preserve">etablieren </w:t>
      </w:r>
      <w:r w:rsidR="00512019" w:rsidRPr="00B22C2F">
        <w:rPr>
          <w:rFonts w:asciiTheme="minorBidi" w:hAnsiTheme="minorBidi"/>
          <w:lang w:eastAsia="de-DE"/>
        </w:rPr>
        <w:t xml:space="preserve">und ein </w:t>
      </w:r>
      <w:r w:rsidR="005276A6" w:rsidRPr="00B22C2F">
        <w:rPr>
          <w:rFonts w:asciiTheme="minorBidi" w:hAnsiTheme="minorBidi"/>
          <w:lang w:eastAsia="de-DE"/>
        </w:rPr>
        <w:t>k</w:t>
      </w:r>
      <w:r w:rsidR="00512019" w:rsidRPr="00B22C2F">
        <w:rPr>
          <w:rFonts w:asciiTheme="minorBidi" w:hAnsiTheme="minorBidi"/>
          <w:lang w:eastAsia="de-DE"/>
        </w:rPr>
        <w:t>ompetente</w:t>
      </w:r>
      <w:r w:rsidR="005276A6" w:rsidRPr="00B22C2F">
        <w:rPr>
          <w:rFonts w:asciiTheme="minorBidi" w:hAnsiTheme="minorBidi"/>
          <w:lang w:eastAsia="de-DE"/>
        </w:rPr>
        <w:t>s Te</w:t>
      </w:r>
      <w:r w:rsidR="00512019" w:rsidRPr="00B22C2F">
        <w:rPr>
          <w:rFonts w:asciiTheme="minorBidi" w:hAnsiTheme="minorBidi"/>
          <w:lang w:eastAsia="de-DE"/>
        </w:rPr>
        <w:t xml:space="preserve">am aufstellen, </w:t>
      </w:r>
      <w:r w:rsidR="00DF6B39" w:rsidRPr="00B22C2F">
        <w:rPr>
          <w:rFonts w:asciiTheme="minorBidi" w:hAnsiTheme="minorBidi"/>
          <w:lang w:eastAsia="de-DE"/>
        </w:rPr>
        <w:t xml:space="preserve">das </w:t>
      </w:r>
      <w:r w:rsidR="00512019" w:rsidRPr="00B22C2F">
        <w:rPr>
          <w:rFonts w:asciiTheme="minorBidi" w:hAnsiTheme="minorBidi"/>
          <w:lang w:eastAsia="de-DE"/>
        </w:rPr>
        <w:t xml:space="preserve">am Markt </w:t>
      </w:r>
      <w:r w:rsidR="000E27EB" w:rsidRPr="00B22C2F">
        <w:rPr>
          <w:rFonts w:asciiTheme="minorBidi" w:hAnsiTheme="minorBidi"/>
          <w:lang w:eastAsia="de-DE"/>
        </w:rPr>
        <w:t>und von Interessenten gut an</w:t>
      </w:r>
      <w:r w:rsidR="00102B17" w:rsidRPr="00B22C2F">
        <w:rPr>
          <w:rFonts w:asciiTheme="minorBidi" w:hAnsiTheme="minorBidi"/>
          <w:lang w:eastAsia="de-DE"/>
        </w:rPr>
        <w:t>genommen w</w:t>
      </w:r>
      <w:r w:rsidR="005276A6" w:rsidRPr="00B22C2F">
        <w:rPr>
          <w:rFonts w:asciiTheme="minorBidi" w:hAnsiTheme="minorBidi"/>
          <w:lang w:eastAsia="de-DE"/>
        </w:rPr>
        <w:t>i</w:t>
      </w:r>
      <w:r w:rsidR="00102B17" w:rsidRPr="00B22C2F">
        <w:rPr>
          <w:rFonts w:asciiTheme="minorBidi" w:hAnsiTheme="minorBidi"/>
          <w:lang w:eastAsia="de-DE"/>
        </w:rPr>
        <w:t>rd</w:t>
      </w:r>
      <w:r w:rsidRPr="00B22C2F">
        <w:rPr>
          <w:rFonts w:asciiTheme="minorBidi" w:hAnsiTheme="minorBidi"/>
          <w:lang w:eastAsia="de-DE"/>
        </w:rPr>
        <w:t xml:space="preserve">. </w:t>
      </w:r>
      <w:r w:rsidR="003D44AF" w:rsidRPr="00B22C2F">
        <w:rPr>
          <w:rFonts w:asciiTheme="minorBidi" w:hAnsiTheme="minorBidi"/>
          <w:lang w:eastAsia="de-DE"/>
        </w:rPr>
        <w:t>G</w:t>
      </w:r>
      <w:r w:rsidR="005D776B" w:rsidRPr="00B22C2F">
        <w:rPr>
          <w:rFonts w:asciiTheme="minorBidi" w:hAnsiTheme="minorBidi"/>
          <w:lang w:eastAsia="de-DE"/>
        </w:rPr>
        <w:t xml:space="preserve">leich mehrere </w:t>
      </w:r>
      <w:r w:rsidR="00FF0923" w:rsidRPr="00B22C2F">
        <w:rPr>
          <w:rFonts w:asciiTheme="minorBidi" w:hAnsiTheme="minorBidi"/>
          <w:lang w:eastAsia="de-DE"/>
        </w:rPr>
        <w:t xml:space="preserve">marktführende Unternehmen </w:t>
      </w:r>
      <w:r w:rsidR="0068315A" w:rsidRPr="00B22C2F">
        <w:rPr>
          <w:rFonts w:asciiTheme="minorBidi" w:hAnsiTheme="minorBidi"/>
          <w:lang w:eastAsia="de-DE"/>
        </w:rPr>
        <w:t>entschieden sich für das D</w:t>
      </w:r>
      <w:r w:rsidR="003D5F7C" w:rsidRPr="00B22C2F">
        <w:rPr>
          <w:rFonts w:asciiTheme="minorBidi" w:hAnsiTheme="minorBidi"/>
          <w:lang w:eastAsia="de-DE"/>
        </w:rPr>
        <w:t>ata Conversion Center</w:t>
      </w:r>
      <w:r w:rsidR="0068315A" w:rsidRPr="00B22C2F">
        <w:rPr>
          <w:rFonts w:asciiTheme="minorBidi" w:hAnsiTheme="minorBidi"/>
          <w:lang w:eastAsia="de-DE"/>
        </w:rPr>
        <w:t xml:space="preserve"> der </w:t>
      </w:r>
      <w:r w:rsidR="003D44AF" w:rsidRPr="00B22C2F">
        <w:rPr>
          <w:rFonts w:asciiTheme="minorBidi" w:hAnsiTheme="minorBidi"/>
          <w:lang w:eastAsia="de-DE"/>
        </w:rPr>
        <w:t xml:space="preserve">SolidLine </w:t>
      </w:r>
      <w:r w:rsidR="003D44AF" w:rsidRPr="00584E4B">
        <w:rPr>
          <w:rFonts w:asciiTheme="minorBidi" w:hAnsiTheme="minorBidi"/>
          <w:lang w:eastAsia="de-DE"/>
        </w:rPr>
        <w:t>AG</w:t>
      </w:r>
      <w:r w:rsidR="00783429" w:rsidRPr="00584E4B">
        <w:rPr>
          <w:rFonts w:asciiTheme="minorBidi" w:hAnsiTheme="minorBidi"/>
          <w:lang w:eastAsia="de-DE"/>
        </w:rPr>
        <w:t>. S</w:t>
      </w:r>
      <w:r w:rsidR="00102B17" w:rsidRPr="00584E4B">
        <w:rPr>
          <w:rFonts w:asciiTheme="minorBidi" w:hAnsiTheme="minorBidi"/>
          <w:lang w:eastAsia="de-DE"/>
        </w:rPr>
        <w:t xml:space="preserve">o auch die SIG </w:t>
      </w:r>
      <w:r w:rsidR="00783429" w:rsidRPr="00584E4B">
        <w:rPr>
          <w:rFonts w:asciiTheme="minorBidi" w:hAnsiTheme="minorBidi"/>
          <w:lang w:eastAsia="de-DE"/>
        </w:rPr>
        <w:t xml:space="preserve">Information </w:t>
      </w:r>
      <w:r w:rsidR="00102B17" w:rsidRPr="00584E4B">
        <w:rPr>
          <w:rFonts w:asciiTheme="minorBidi" w:hAnsiTheme="minorBidi"/>
          <w:lang w:eastAsia="de-DE"/>
        </w:rPr>
        <w:t>Technology GmbH</w:t>
      </w:r>
      <w:r w:rsidR="00B22C2F" w:rsidRPr="00584E4B">
        <w:rPr>
          <w:rFonts w:asciiTheme="minorBidi" w:hAnsiTheme="minorBidi"/>
          <w:lang w:eastAsia="de-DE"/>
        </w:rPr>
        <w:t>,</w:t>
      </w:r>
      <w:r w:rsidR="003E4548" w:rsidRPr="00584E4B">
        <w:rPr>
          <w:rFonts w:asciiTheme="minorBidi" w:hAnsiTheme="minorBidi"/>
          <w:lang w:eastAsia="de-DE"/>
        </w:rPr>
        <w:t xml:space="preserve"> ein Untern</w:t>
      </w:r>
      <w:r w:rsidR="0037408B" w:rsidRPr="00584E4B">
        <w:rPr>
          <w:rFonts w:asciiTheme="minorBidi" w:hAnsiTheme="minorBidi"/>
          <w:lang w:eastAsia="de-DE"/>
        </w:rPr>
        <w:t>e</w:t>
      </w:r>
      <w:r w:rsidR="003E4548" w:rsidRPr="00584E4B">
        <w:rPr>
          <w:rFonts w:asciiTheme="minorBidi" w:hAnsiTheme="minorBidi"/>
          <w:lang w:eastAsia="de-DE"/>
        </w:rPr>
        <w:t xml:space="preserve">hmen </w:t>
      </w:r>
      <w:r w:rsidR="006A3E34" w:rsidRPr="00584E4B">
        <w:rPr>
          <w:rFonts w:asciiTheme="minorBidi" w:hAnsiTheme="minorBidi"/>
          <w:lang w:eastAsia="de-DE"/>
        </w:rPr>
        <w:t xml:space="preserve">das zur </w:t>
      </w:r>
      <w:r w:rsidR="003E4548" w:rsidRPr="00584E4B">
        <w:rPr>
          <w:rFonts w:asciiTheme="minorBidi" w:hAnsiTheme="minorBidi"/>
          <w:lang w:eastAsia="de-DE"/>
        </w:rPr>
        <w:t xml:space="preserve">SIG </w:t>
      </w:r>
      <w:r w:rsidR="007D5490" w:rsidRPr="00584E4B">
        <w:rPr>
          <w:rFonts w:asciiTheme="minorBidi" w:hAnsiTheme="minorBidi"/>
          <w:lang w:eastAsia="de-DE"/>
        </w:rPr>
        <w:t>Combibloc Grou</w:t>
      </w:r>
      <w:bookmarkStart w:id="2" w:name="_GoBack"/>
      <w:bookmarkEnd w:id="2"/>
      <w:r w:rsidR="007D5490" w:rsidRPr="00584E4B">
        <w:rPr>
          <w:rFonts w:asciiTheme="minorBidi" w:hAnsiTheme="minorBidi"/>
          <w:lang w:eastAsia="de-DE"/>
        </w:rPr>
        <w:t>p gehört</w:t>
      </w:r>
      <w:r w:rsidR="00B4654B" w:rsidRPr="00584E4B">
        <w:rPr>
          <w:rFonts w:asciiTheme="minorBidi" w:hAnsiTheme="minorBidi"/>
          <w:lang w:eastAsia="de-DE"/>
        </w:rPr>
        <w:t>, welche</w:t>
      </w:r>
      <w:r w:rsidR="007D5490" w:rsidRPr="00584E4B">
        <w:rPr>
          <w:rFonts w:asciiTheme="minorBidi" w:hAnsiTheme="minorBidi"/>
          <w:lang w:eastAsia="de-DE"/>
        </w:rPr>
        <w:t xml:space="preserve"> weltweit</w:t>
      </w:r>
      <w:r w:rsidR="00CE360A" w:rsidRPr="00584E4B">
        <w:rPr>
          <w:rFonts w:asciiTheme="minorBidi" w:hAnsiTheme="minorBidi"/>
          <w:shd w:val="clear" w:color="auto" w:fill="FFFFFF"/>
        </w:rPr>
        <w:t xml:space="preserve"> </w:t>
      </w:r>
      <w:r w:rsidR="00FD0DB4" w:rsidRPr="00584E4B">
        <w:rPr>
          <w:rFonts w:asciiTheme="minorBidi" w:hAnsiTheme="minorBidi"/>
          <w:shd w:val="clear" w:color="auto" w:fill="FFFFFF"/>
        </w:rPr>
        <w:t xml:space="preserve">Lösungen </w:t>
      </w:r>
      <w:r w:rsidR="00CE360A" w:rsidRPr="00584E4B">
        <w:rPr>
          <w:rFonts w:asciiTheme="minorBidi" w:hAnsiTheme="minorBidi"/>
          <w:shd w:val="clear" w:color="auto" w:fill="FFFFFF"/>
        </w:rPr>
        <w:t>für die Lebensmittel- und Getränkeindustrie</w:t>
      </w:r>
      <w:r w:rsidR="00A307F1" w:rsidRPr="00584E4B">
        <w:rPr>
          <w:rFonts w:asciiTheme="minorBidi" w:hAnsiTheme="minorBidi"/>
          <w:shd w:val="clear" w:color="auto" w:fill="FFFFFF"/>
        </w:rPr>
        <w:t xml:space="preserve"> </w:t>
      </w:r>
      <w:r w:rsidR="00CE360A" w:rsidRPr="00584E4B">
        <w:rPr>
          <w:rFonts w:asciiTheme="minorBidi" w:hAnsiTheme="minorBidi"/>
          <w:shd w:val="clear" w:color="auto" w:fill="FFFFFF"/>
        </w:rPr>
        <w:t>im Bereich Kartonpackungen und Abfülltechnologie</w:t>
      </w:r>
      <w:r w:rsidR="00A307F1" w:rsidRPr="00584E4B">
        <w:rPr>
          <w:rFonts w:asciiTheme="minorBidi" w:hAnsiTheme="minorBidi"/>
          <w:shd w:val="clear" w:color="auto" w:fill="FFFFFF"/>
        </w:rPr>
        <w:t xml:space="preserve"> anbietet und in 40 Ländern</w:t>
      </w:r>
      <w:r w:rsidR="007D5490" w:rsidRPr="00584E4B">
        <w:rPr>
          <w:rFonts w:asciiTheme="minorBidi" w:hAnsiTheme="minorBidi"/>
          <w:shd w:val="clear" w:color="auto" w:fill="FFFFFF"/>
        </w:rPr>
        <w:t xml:space="preserve"> </w:t>
      </w:r>
      <w:r w:rsidR="00A307F1" w:rsidRPr="00584E4B">
        <w:rPr>
          <w:rFonts w:asciiTheme="minorBidi" w:hAnsiTheme="minorBidi"/>
          <w:shd w:val="clear" w:color="auto" w:fill="FFFFFF"/>
        </w:rPr>
        <w:t xml:space="preserve">rund </w:t>
      </w:r>
      <w:r w:rsidR="007D5490" w:rsidRPr="00584E4B">
        <w:rPr>
          <w:rFonts w:asciiTheme="minorBidi" w:hAnsiTheme="minorBidi"/>
          <w:shd w:val="clear" w:color="auto" w:fill="FFFFFF"/>
        </w:rPr>
        <w:t xml:space="preserve">5.100 Mitarbeiter </w:t>
      </w:r>
      <w:r w:rsidR="00A307F1" w:rsidRPr="00584E4B">
        <w:rPr>
          <w:rFonts w:asciiTheme="minorBidi" w:hAnsiTheme="minorBidi"/>
          <w:shd w:val="clear" w:color="auto" w:fill="FFFFFF"/>
        </w:rPr>
        <w:t>beschäftigt.</w:t>
      </w:r>
    </w:p>
    <w:p w:rsidR="00B807F1" w:rsidRDefault="00B807F1" w:rsidP="00512019">
      <w:pPr>
        <w:spacing w:line="276" w:lineRule="auto"/>
        <w:rPr>
          <w:rFonts w:ascii="Open Sans" w:hAnsi="Open Sans" w:hint="eastAsia"/>
          <w:color w:val="3A3A3A"/>
          <w:shd w:val="clear" w:color="auto" w:fill="FFFFFF"/>
        </w:rPr>
      </w:pPr>
    </w:p>
    <w:p w:rsidR="00B807F1" w:rsidRDefault="00B807F1" w:rsidP="00512019">
      <w:pPr>
        <w:spacing w:line="276" w:lineRule="auto"/>
        <w:rPr>
          <w:rFonts w:ascii="Open Sans" w:hAnsi="Open Sans" w:hint="eastAsia"/>
          <w:color w:val="3A3A3A"/>
          <w:shd w:val="clear" w:color="auto" w:fill="FFFFFF"/>
        </w:rPr>
      </w:pPr>
    </w:p>
    <w:p w:rsidR="00B807F1" w:rsidRDefault="00B807F1" w:rsidP="00512019">
      <w:pPr>
        <w:spacing w:line="276" w:lineRule="auto"/>
        <w:rPr>
          <w:rFonts w:ascii="Open Sans" w:hAnsi="Open Sans" w:hint="eastAsia"/>
          <w:color w:val="3A3A3A"/>
          <w:shd w:val="clear" w:color="auto" w:fill="FFFFFF"/>
        </w:rPr>
      </w:pPr>
    </w:p>
    <w:p w:rsidR="00B807F1" w:rsidRDefault="00B807F1" w:rsidP="00512019">
      <w:pPr>
        <w:spacing w:line="276" w:lineRule="auto"/>
        <w:rPr>
          <w:rFonts w:ascii="Open Sans" w:hAnsi="Open Sans" w:hint="eastAsia"/>
          <w:color w:val="3A3A3A"/>
          <w:shd w:val="clear" w:color="auto" w:fill="FFFFFF"/>
        </w:rPr>
      </w:pPr>
    </w:p>
    <w:p w:rsidR="00B807F1" w:rsidRPr="006E462F" w:rsidRDefault="00B807F1" w:rsidP="00512019">
      <w:pPr>
        <w:spacing w:line="276" w:lineRule="auto"/>
        <w:rPr>
          <w:rFonts w:asciiTheme="minorBidi" w:hAnsiTheme="minorBidi"/>
          <w:lang w:eastAsia="de-DE"/>
        </w:rPr>
      </w:pPr>
    </w:p>
    <w:p w:rsidR="00B00190" w:rsidRDefault="0068315A" w:rsidP="0037496D">
      <w:pPr>
        <w:spacing w:line="276" w:lineRule="auto"/>
        <w:rPr>
          <w:rFonts w:asciiTheme="minorBidi" w:hAnsiTheme="minorBidi"/>
        </w:rPr>
      </w:pPr>
      <w:r>
        <w:rPr>
          <w:rFonts w:asciiTheme="minorBidi" w:hAnsiTheme="minorBidi"/>
        </w:rPr>
        <w:lastRenderedPageBreak/>
        <w:t>„</w:t>
      </w:r>
      <w:r w:rsidR="004508CC" w:rsidRPr="006E462F">
        <w:rPr>
          <w:rFonts w:asciiTheme="minorBidi" w:hAnsiTheme="minorBidi"/>
        </w:rPr>
        <w:t xml:space="preserve">Die Lösungen </w:t>
      </w:r>
      <w:r w:rsidR="004C7218">
        <w:rPr>
          <w:rFonts w:asciiTheme="minorBidi" w:hAnsiTheme="minorBidi"/>
        </w:rPr>
        <w:t>der SolidLine und</w:t>
      </w:r>
      <w:r w:rsidR="00DF6B39">
        <w:rPr>
          <w:rFonts w:asciiTheme="minorBidi" w:hAnsiTheme="minorBidi"/>
        </w:rPr>
        <w:t xml:space="preserve"> </w:t>
      </w:r>
      <w:r>
        <w:rPr>
          <w:rFonts w:asciiTheme="minorBidi" w:hAnsiTheme="minorBidi"/>
        </w:rPr>
        <w:t xml:space="preserve">Elysium </w:t>
      </w:r>
      <w:r w:rsidRPr="006A3E34">
        <w:rPr>
          <w:rFonts w:asciiTheme="minorBidi" w:hAnsiTheme="minorBidi"/>
        </w:rPr>
        <w:t xml:space="preserve">waren überzeugend. </w:t>
      </w:r>
      <w:r w:rsidR="004508CC" w:rsidRPr="006A3E34">
        <w:rPr>
          <w:rFonts w:asciiTheme="minorBidi" w:hAnsiTheme="minorBidi"/>
        </w:rPr>
        <w:t xml:space="preserve">Da unser </w:t>
      </w:r>
      <w:r w:rsidR="00DF6B39" w:rsidRPr="006A3E34">
        <w:rPr>
          <w:rFonts w:asciiTheme="minorBidi" w:hAnsiTheme="minorBidi"/>
        </w:rPr>
        <w:t xml:space="preserve">derzeitiger </w:t>
      </w:r>
      <w:r w:rsidR="004508CC" w:rsidRPr="006A3E34">
        <w:rPr>
          <w:rFonts w:asciiTheme="minorBidi" w:hAnsiTheme="minorBidi"/>
        </w:rPr>
        <w:t>Anbieter den Support de</w:t>
      </w:r>
      <w:r w:rsidR="00DF6B39" w:rsidRPr="006A3E34">
        <w:rPr>
          <w:rFonts w:asciiTheme="minorBidi" w:hAnsiTheme="minorBidi"/>
        </w:rPr>
        <w:t>s</w:t>
      </w:r>
      <w:r w:rsidR="004508CC" w:rsidRPr="006A3E34">
        <w:rPr>
          <w:rFonts w:asciiTheme="minorBidi" w:hAnsiTheme="minorBidi"/>
        </w:rPr>
        <w:t xml:space="preserve"> Creo</w:t>
      </w:r>
      <w:r w:rsidR="004C7218" w:rsidRPr="006A3E34">
        <w:rPr>
          <w:rFonts w:asciiTheme="minorBidi" w:hAnsiTheme="minorBidi"/>
        </w:rPr>
        <w:t xml:space="preserve"> </w:t>
      </w:r>
      <w:r w:rsidR="004508CC" w:rsidRPr="006A3E34">
        <w:rPr>
          <w:rFonts w:asciiTheme="minorBidi" w:hAnsiTheme="minorBidi"/>
        </w:rPr>
        <w:t>Elements D</w:t>
      </w:r>
      <w:r w:rsidR="00CA7774" w:rsidRPr="006A3E34">
        <w:rPr>
          <w:rFonts w:asciiTheme="minorBidi" w:hAnsiTheme="minorBidi"/>
        </w:rPr>
        <w:t>i</w:t>
      </w:r>
      <w:r w:rsidR="004508CC" w:rsidRPr="006A3E34">
        <w:rPr>
          <w:rFonts w:asciiTheme="minorBidi" w:hAnsiTheme="minorBidi"/>
        </w:rPr>
        <w:t>rect Modeling und de</w:t>
      </w:r>
      <w:r w:rsidR="00DF6B39" w:rsidRPr="006A3E34">
        <w:rPr>
          <w:rFonts w:asciiTheme="minorBidi" w:hAnsiTheme="minorBidi"/>
        </w:rPr>
        <w:t>s</w:t>
      </w:r>
      <w:r w:rsidR="004508CC" w:rsidRPr="006A3E34">
        <w:rPr>
          <w:rFonts w:asciiTheme="minorBidi" w:hAnsiTheme="minorBidi"/>
        </w:rPr>
        <w:t xml:space="preserve"> Model Manager in naher Zukunft einstellen wird, haben wir uns nach einer umfänglichen Marktrech</w:t>
      </w:r>
      <w:r w:rsidRPr="006A3E34">
        <w:rPr>
          <w:rFonts w:asciiTheme="minorBidi" w:hAnsiTheme="minorBidi"/>
        </w:rPr>
        <w:t>erche für den Umstieg auf SOLIDWORKS von Dassault Syst</w:t>
      </w:r>
      <w:r w:rsidR="00DF6B39" w:rsidRPr="006A3E34">
        <w:rPr>
          <w:rFonts w:asciiTheme="minorBidi" w:hAnsiTheme="minorBidi"/>
        </w:rPr>
        <w:t>è</w:t>
      </w:r>
      <w:r w:rsidRPr="006A3E34">
        <w:rPr>
          <w:rFonts w:asciiTheme="minorBidi" w:hAnsiTheme="minorBidi"/>
        </w:rPr>
        <w:t xml:space="preserve">mes und CIM </w:t>
      </w:r>
      <w:r w:rsidR="004508CC" w:rsidRPr="006A3E34">
        <w:rPr>
          <w:rFonts w:asciiTheme="minorBidi" w:hAnsiTheme="minorBidi"/>
        </w:rPr>
        <w:t>Database entschieden. Eine</w:t>
      </w:r>
      <w:r w:rsidR="00DF6B39" w:rsidRPr="006A3E34">
        <w:rPr>
          <w:rFonts w:asciiTheme="minorBidi" w:hAnsiTheme="minorBidi"/>
        </w:rPr>
        <w:t>s</w:t>
      </w:r>
      <w:r w:rsidR="004508CC" w:rsidRPr="006E462F">
        <w:rPr>
          <w:rFonts w:asciiTheme="minorBidi" w:hAnsiTheme="minorBidi"/>
        </w:rPr>
        <w:t xml:space="preserve"> der Hauptkriterien </w:t>
      </w:r>
      <w:r w:rsidR="00DF6B39">
        <w:rPr>
          <w:rFonts w:asciiTheme="minorBidi" w:hAnsiTheme="minorBidi"/>
        </w:rPr>
        <w:t>bei unserer Suche</w:t>
      </w:r>
      <w:r w:rsidR="004508CC" w:rsidRPr="006E462F">
        <w:rPr>
          <w:rFonts w:asciiTheme="minorBidi" w:hAnsiTheme="minorBidi"/>
        </w:rPr>
        <w:t xml:space="preserve"> war</w:t>
      </w:r>
      <w:r>
        <w:rPr>
          <w:rFonts w:asciiTheme="minorBidi" w:hAnsiTheme="minorBidi"/>
        </w:rPr>
        <w:t>,</w:t>
      </w:r>
      <w:r w:rsidR="004508CC" w:rsidRPr="006E462F">
        <w:rPr>
          <w:rFonts w:asciiTheme="minorBidi" w:hAnsiTheme="minorBidi"/>
        </w:rPr>
        <w:t xml:space="preserve"> </w:t>
      </w:r>
      <w:r w:rsidR="00DF6B39">
        <w:rPr>
          <w:rFonts w:asciiTheme="minorBidi" w:hAnsiTheme="minorBidi"/>
        </w:rPr>
        <w:t xml:space="preserve">dass </w:t>
      </w:r>
      <w:r w:rsidR="004508CC" w:rsidRPr="006E462F">
        <w:rPr>
          <w:rFonts w:asciiTheme="minorBidi" w:hAnsiTheme="minorBidi"/>
        </w:rPr>
        <w:t>die Möglichkeit</w:t>
      </w:r>
      <w:r w:rsidR="00DF6B39">
        <w:rPr>
          <w:rFonts w:asciiTheme="minorBidi" w:hAnsiTheme="minorBidi"/>
        </w:rPr>
        <w:t xml:space="preserve"> gegeben sein musste,</w:t>
      </w:r>
      <w:r w:rsidR="004508CC" w:rsidRPr="006E462F">
        <w:rPr>
          <w:rFonts w:asciiTheme="minorBidi" w:hAnsiTheme="minorBidi"/>
        </w:rPr>
        <w:t xml:space="preserve"> native Creo-Daten i</w:t>
      </w:r>
      <w:r w:rsidR="005D776B">
        <w:rPr>
          <w:rFonts w:asciiTheme="minorBidi" w:hAnsiTheme="minorBidi"/>
        </w:rPr>
        <w:t>n ein anderes CAD-System unter E</w:t>
      </w:r>
      <w:r w:rsidR="004508CC" w:rsidRPr="006E462F">
        <w:rPr>
          <w:rFonts w:asciiTheme="minorBidi" w:hAnsiTheme="minorBidi"/>
        </w:rPr>
        <w:t>rhalt der Model-Zeichnungs-Relationen</w:t>
      </w:r>
      <w:r w:rsidR="004508CC">
        <w:rPr>
          <w:rFonts w:asciiTheme="minorBidi" w:hAnsiTheme="minorBidi"/>
        </w:rPr>
        <w:t xml:space="preserve"> </w:t>
      </w:r>
      <w:r w:rsidR="00DF6B39">
        <w:rPr>
          <w:rFonts w:asciiTheme="minorBidi" w:hAnsiTheme="minorBidi"/>
        </w:rPr>
        <w:t xml:space="preserve">zu </w:t>
      </w:r>
      <w:r w:rsidR="004508CC" w:rsidRPr="006E462F">
        <w:rPr>
          <w:rFonts w:asciiTheme="minorBidi" w:hAnsiTheme="minorBidi"/>
        </w:rPr>
        <w:t>konvertieren. Diese Lösung wurde uns durch Elysium in Kooperation mit SolidLine und Dassault Syst</w:t>
      </w:r>
      <w:r w:rsidR="00DF6B39">
        <w:rPr>
          <w:rFonts w:asciiTheme="minorBidi" w:hAnsiTheme="minorBidi"/>
        </w:rPr>
        <w:t>è</w:t>
      </w:r>
      <w:r w:rsidR="004508CC" w:rsidRPr="006E462F">
        <w:rPr>
          <w:rFonts w:asciiTheme="minorBidi" w:hAnsiTheme="minorBidi"/>
        </w:rPr>
        <w:t>m</w:t>
      </w:r>
      <w:r w:rsidR="00DF6B39">
        <w:rPr>
          <w:rFonts w:asciiTheme="minorBidi" w:hAnsiTheme="minorBidi"/>
        </w:rPr>
        <w:t>e</w:t>
      </w:r>
      <w:r w:rsidR="004508CC" w:rsidRPr="006E462F">
        <w:rPr>
          <w:rFonts w:asciiTheme="minorBidi" w:hAnsiTheme="minorBidi"/>
        </w:rPr>
        <w:t>s angeboten. Auch eine automatisierte Verwaltung</w:t>
      </w:r>
      <w:r w:rsidR="004508CC">
        <w:rPr>
          <w:rFonts w:asciiTheme="minorBidi" w:hAnsiTheme="minorBidi"/>
        </w:rPr>
        <w:t xml:space="preserve"> </w:t>
      </w:r>
      <w:r w:rsidR="004508CC" w:rsidRPr="006E462F">
        <w:rPr>
          <w:rFonts w:asciiTheme="minorBidi" w:hAnsiTheme="minorBidi"/>
        </w:rPr>
        <w:t>des Konvertierungsprozesses</w:t>
      </w:r>
      <w:r w:rsidR="00DF6B39">
        <w:rPr>
          <w:rFonts w:asciiTheme="minorBidi" w:hAnsiTheme="minorBidi"/>
        </w:rPr>
        <w:t xml:space="preserve"> konnte</w:t>
      </w:r>
      <w:r w:rsidR="004508CC" w:rsidRPr="006E462F">
        <w:rPr>
          <w:rFonts w:asciiTheme="minorBidi" w:hAnsiTheme="minorBidi"/>
        </w:rPr>
        <w:t xml:space="preserve"> in Kombination mit unserem zukünftigen PDM</w:t>
      </w:r>
      <w:r w:rsidR="00DF6B39">
        <w:rPr>
          <w:rFonts w:asciiTheme="minorBidi" w:hAnsiTheme="minorBidi"/>
        </w:rPr>
        <w:t>-</w:t>
      </w:r>
      <w:r w:rsidR="004508CC" w:rsidRPr="006E462F">
        <w:rPr>
          <w:rFonts w:asciiTheme="minorBidi" w:hAnsiTheme="minorBidi"/>
        </w:rPr>
        <w:t xml:space="preserve">System </w:t>
      </w:r>
      <w:r w:rsidR="005D776B">
        <w:rPr>
          <w:rFonts w:asciiTheme="minorBidi" w:hAnsiTheme="minorBidi"/>
        </w:rPr>
        <w:t>dank</w:t>
      </w:r>
      <w:r w:rsidR="004508CC" w:rsidRPr="006E462F">
        <w:rPr>
          <w:rFonts w:asciiTheme="minorBidi" w:hAnsiTheme="minorBidi"/>
        </w:rPr>
        <w:t xml:space="preserve"> des Service</w:t>
      </w:r>
      <w:r w:rsidR="00DF6B39">
        <w:rPr>
          <w:rFonts w:asciiTheme="minorBidi" w:hAnsiTheme="minorBidi"/>
        </w:rPr>
        <w:t xml:space="preserve"> </w:t>
      </w:r>
      <w:r w:rsidR="004508CC" w:rsidRPr="006E462F">
        <w:rPr>
          <w:rFonts w:asciiTheme="minorBidi" w:hAnsiTheme="minorBidi"/>
        </w:rPr>
        <w:t>Mode</w:t>
      </w:r>
      <w:r w:rsidR="004C7218">
        <w:rPr>
          <w:rFonts w:asciiTheme="minorBidi" w:hAnsiTheme="minorBidi"/>
        </w:rPr>
        <w:t xml:space="preserve"> von </w:t>
      </w:r>
      <w:r w:rsidR="004C7218" w:rsidRPr="00DF491C">
        <w:rPr>
          <w:rFonts w:asciiTheme="minorBidi" w:hAnsiTheme="minorBidi"/>
        </w:rPr>
        <w:t>Elysium CADf</w:t>
      </w:r>
      <w:r w:rsidR="004508CC" w:rsidRPr="00DF491C">
        <w:rPr>
          <w:rFonts w:asciiTheme="minorBidi" w:hAnsiTheme="minorBidi"/>
        </w:rPr>
        <w:t>eature</w:t>
      </w:r>
      <w:r w:rsidR="004508CC" w:rsidRPr="006E462F">
        <w:rPr>
          <w:rFonts w:asciiTheme="minorBidi" w:hAnsiTheme="minorBidi"/>
        </w:rPr>
        <w:t xml:space="preserve"> umgesetzt werden“</w:t>
      </w:r>
      <w:r w:rsidR="00DF6B39">
        <w:rPr>
          <w:rFonts w:asciiTheme="minorBidi" w:hAnsiTheme="minorBidi"/>
        </w:rPr>
        <w:t>,</w:t>
      </w:r>
      <w:r>
        <w:rPr>
          <w:rFonts w:asciiTheme="minorBidi" w:hAnsiTheme="minorBidi"/>
        </w:rPr>
        <w:t xml:space="preserve"> </w:t>
      </w:r>
      <w:r w:rsidR="00DF6B39">
        <w:rPr>
          <w:rFonts w:asciiTheme="minorBidi" w:hAnsiTheme="minorBidi"/>
        </w:rPr>
        <w:t xml:space="preserve">schildert </w:t>
      </w:r>
      <w:r w:rsidR="004508CC">
        <w:rPr>
          <w:rFonts w:asciiTheme="minorBidi" w:hAnsiTheme="minorBidi"/>
        </w:rPr>
        <w:t xml:space="preserve">Bernhard Schmidt, </w:t>
      </w:r>
      <w:r w:rsidR="00BE1961" w:rsidRPr="00DF491C">
        <w:rPr>
          <w:rFonts w:asciiTheme="minorBidi" w:hAnsiTheme="minorBidi"/>
        </w:rPr>
        <w:t>der zuständige Projektleiter bei der SIG Information Technology GmbH</w:t>
      </w:r>
      <w:r w:rsidR="00DF6B39" w:rsidRPr="00DF491C">
        <w:rPr>
          <w:rFonts w:asciiTheme="minorBidi" w:hAnsiTheme="minorBidi"/>
        </w:rPr>
        <w:t>,</w:t>
      </w:r>
      <w:r w:rsidR="00DF6B39">
        <w:rPr>
          <w:rFonts w:asciiTheme="minorBidi" w:hAnsiTheme="minorBidi"/>
        </w:rPr>
        <w:t xml:space="preserve"> die Gründe für die Entscheidung</w:t>
      </w:r>
      <w:r w:rsidR="009C59E9">
        <w:rPr>
          <w:rFonts w:asciiTheme="minorBidi" w:hAnsiTheme="minorBidi"/>
        </w:rPr>
        <w:t xml:space="preserve"> seines Unternehmens</w:t>
      </w:r>
      <w:r w:rsidR="004508CC">
        <w:rPr>
          <w:rFonts w:asciiTheme="minorBidi" w:hAnsiTheme="minorBidi"/>
        </w:rPr>
        <w:t>.</w:t>
      </w:r>
    </w:p>
    <w:p w:rsidR="00B00190" w:rsidRPr="00584E4B" w:rsidRDefault="005F3C6B" w:rsidP="00154B36">
      <w:pPr>
        <w:spacing w:line="276" w:lineRule="auto"/>
        <w:rPr>
          <w:rFonts w:ascii="Arial" w:hAnsi="Arial" w:cs="Arial"/>
          <w:bCs/>
          <w:iCs/>
        </w:rPr>
      </w:pPr>
      <w:r w:rsidRPr="00584E4B">
        <w:rPr>
          <w:rFonts w:asciiTheme="minorBidi" w:hAnsiTheme="minorBidi"/>
          <w:lang w:eastAsia="de-DE"/>
        </w:rPr>
        <w:t>Zugute</w:t>
      </w:r>
      <w:r w:rsidR="003D5F7C" w:rsidRPr="00584E4B">
        <w:rPr>
          <w:rFonts w:asciiTheme="minorBidi" w:hAnsiTheme="minorBidi"/>
          <w:lang w:eastAsia="de-DE"/>
        </w:rPr>
        <w:t xml:space="preserve"> kommt Kunden der SolidLine AG</w:t>
      </w:r>
      <w:r w:rsidRPr="00584E4B">
        <w:rPr>
          <w:rFonts w:asciiTheme="minorBidi" w:hAnsiTheme="minorBidi"/>
          <w:lang w:eastAsia="de-DE"/>
        </w:rPr>
        <w:t xml:space="preserve"> auch</w:t>
      </w:r>
      <w:r w:rsidR="003D5F7C" w:rsidRPr="00584E4B">
        <w:rPr>
          <w:rFonts w:asciiTheme="minorBidi" w:hAnsiTheme="minorBidi"/>
          <w:lang w:eastAsia="de-DE"/>
        </w:rPr>
        <w:t xml:space="preserve">, dass </w:t>
      </w:r>
      <w:r w:rsidR="00B00190" w:rsidRPr="00584E4B">
        <w:rPr>
          <w:rFonts w:asciiTheme="minorBidi" w:hAnsiTheme="minorBidi"/>
          <w:lang w:eastAsia="de-DE"/>
        </w:rPr>
        <w:t xml:space="preserve">Elysium </w:t>
      </w:r>
      <w:r w:rsidR="008042C3" w:rsidRPr="00584E4B">
        <w:rPr>
          <w:rFonts w:asciiTheme="minorBidi" w:hAnsiTheme="minorBidi"/>
          <w:lang w:eastAsia="de-DE"/>
        </w:rPr>
        <w:t xml:space="preserve">und </w:t>
      </w:r>
      <w:r w:rsidR="00B00190" w:rsidRPr="00584E4B">
        <w:rPr>
          <w:rFonts w:asciiTheme="minorBidi" w:hAnsiTheme="minorBidi"/>
          <w:lang w:eastAsia="de-DE"/>
        </w:rPr>
        <w:t xml:space="preserve">SolidWorks </w:t>
      </w:r>
      <w:r w:rsidR="003D5F7C" w:rsidRPr="00584E4B">
        <w:rPr>
          <w:rFonts w:asciiTheme="minorBidi" w:hAnsiTheme="minorBidi"/>
          <w:lang w:eastAsia="de-DE"/>
        </w:rPr>
        <w:t xml:space="preserve">hohe </w:t>
      </w:r>
      <w:r w:rsidR="00B00190" w:rsidRPr="00584E4B">
        <w:rPr>
          <w:rFonts w:asciiTheme="minorBidi" w:hAnsiTheme="minorBidi"/>
          <w:lang w:eastAsia="de-DE"/>
        </w:rPr>
        <w:t>Investitionen in die Leistungsfähigkeit der bestehenden Konvertierungslösungen und die Entwicklung zusätzlicher Schnittstellen für weitere CAD-Systeme getätigt</w:t>
      </w:r>
      <w:r w:rsidR="003D5F7C" w:rsidRPr="00584E4B">
        <w:rPr>
          <w:rFonts w:asciiTheme="minorBidi" w:hAnsiTheme="minorBidi"/>
          <w:lang w:eastAsia="de-DE"/>
        </w:rPr>
        <w:t xml:space="preserve"> ha</w:t>
      </w:r>
      <w:r w:rsidR="009C59E9" w:rsidRPr="00584E4B">
        <w:rPr>
          <w:rFonts w:asciiTheme="minorBidi" w:hAnsiTheme="minorBidi"/>
          <w:lang w:eastAsia="de-DE"/>
        </w:rPr>
        <w:t>ben</w:t>
      </w:r>
      <w:r w:rsidR="00B00190" w:rsidRPr="00584E4B">
        <w:rPr>
          <w:rFonts w:asciiTheme="minorBidi" w:hAnsiTheme="minorBidi"/>
          <w:lang w:eastAsia="de-DE"/>
        </w:rPr>
        <w:t xml:space="preserve">. So wurde im letzten Jahr </w:t>
      </w:r>
      <w:r w:rsidR="003D5F7C" w:rsidRPr="00584E4B">
        <w:rPr>
          <w:rFonts w:asciiTheme="minorBidi" w:hAnsiTheme="minorBidi"/>
          <w:lang w:eastAsia="de-DE"/>
        </w:rPr>
        <w:t xml:space="preserve">auch </w:t>
      </w:r>
      <w:r w:rsidR="00B00190" w:rsidRPr="00584E4B">
        <w:rPr>
          <w:rFonts w:asciiTheme="minorBidi" w:hAnsiTheme="minorBidi"/>
          <w:lang w:eastAsia="de-DE"/>
        </w:rPr>
        <w:t>eine Lösung für de</w:t>
      </w:r>
      <w:r w:rsidR="005276A6" w:rsidRPr="00584E4B">
        <w:rPr>
          <w:rFonts w:asciiTheme="minorBidi" w:hAnsiTheme="minorBidi"/>
          <w:lang w:eastAsia="de-DE"/>
        </w:rPr>
        <w:t>n</w:t>
      </w:r>
      <w:r w:rsidR="00B00190" w:rsidRPr="00584E4B">
        <w:rPr>
          <w:rFonts w:asciiTheme="minorBidi" w:hAnsiTheme="minorBidi"/>
          <w:lang w:eastAsia="de-DE"/>
        </w:rPr>
        <w:t xml:space="preserve"> Daten</w:t>
      </w:r>
      <w:r w:rsidR="005276A6" w:rsidRPr="00584E4B">
        <w:rPr>
          <w:rFonts w:asciiTheme="minorBidi" w:hAnsiTheme="minorBidi"/>
          <w:lang w:eastAsia="de-DE"/>
        </w:rPr>
        <w:t>transfer</w:t>
      </w:r>
      <w:r w:rsidR="00B00190" w:rsidRPr="00584E4B">
        <w:rPr>
          <w:rFonts w:asciiTheme="minorBidi" w:hAnsiTheme="minorBidi"/>
          <w:lang w:eastAsia="de-DE"/>
        </w:rPr>
        <w:t xml:space="preserve"> von Autodesk</w:t>
      </w:r>
      <w:r w:rsidR="005E2FFF" w:rsidRPr="00584E4B">
        <w:rPr>
          <w:rFonts w:asciiTheme="minorBidi" w:hAnsiTheme="minorBidi"/>
          <w:lang w:eastAsia="de-DE"/>
        </w:rPr>
        <w:t xml:space="preserve"> Inventor nach SOLIDWORKS </w:t>
      </w:r>
      <w:r w:rsidR="0037496D" w:rsidRPr="00584E4B">
        <w:rPr>
          <w:rFonts w:asciiTheme="minorBidi" w:hAnsiTheme="minorBidi"/>
          <w:lang w:eastAsia="de-DE"/>
        </w:rPr>
        <w:t>freigegeben</w:t>
      </w:r>
      <w:r w:rsidR="00C65B3C" w:rsidRPr="00584E4B">
        <w:rPr>
          <w:rFonts w:asciiTheme="minorBidi" w:hAnsiTheme="minorBidi"/>
          <w:lang w:eastAsia="de-DE"/>
        </w:rPr>
        <w:t xml:space="preserve"> und in Kürze wird es eine Schnittstelle von SolidEdge</w:t>
      </w:r>
      <w:r w:rsidR="00E3165B" w:rsidRPr="00584E4B">
        <w:rPr>
          <w:rFonts w:asciiTheme="minorBidi" w:hAnsiTheme="minorBidi"/>
          <w:lang w:eastAsia="de-DE"/>
        </w:rPr>
        <w:t xml:space="preserve"> nach SOLIDWORKS geben</w:t>
      </w:r>
      <w:r w:rsidR="005E2FFF" w:rsidRPr="00584E4B">
        <w:rPr>
          <w:rFonts w:asciiTheme="minorBidi" w:hAnsiTheme="minorBidi"/>
          <w:lang w:eastAsia="de-DE"/>
        </w:rPr>
        <w:t>.</w:t>
      </w:r>
      <w:r w:rsidR="008042C3" w:rsidRPr="00584E4B">
        <w:rPr>
          <w:rFonts w:asciiTheme="minorBidi" w:hAnsiTheme="minorBidi"/>
          <w:lang w:eastAsia="de-DE"/>
        </w:rPr>
        <w:t xml:space="preserve"> </w:t>
      </w:r>
    </w:p>
    <w:p w:rsidR="0068315A" w:rsidRPr="006E5CD7" w:rsidRDefault="0068315A" w:rsidP="006E5CD7">
      <w:pPr>
        <w:rPr>
          <w:rFonts w:ascii="Segoe UI" w:hAnsi="Segoe UI" w:cs="Segoe UI"/>
          <w:color w:val="1A1A1A"/>
          <w:sz w:val="20"/>
          <w:szCs w:val="20"/>
        </w:rPr>
      </w:pPr>
      <w:r w:rsidRPr="006E462F">
        <w:rPr>
          <w:rFonts w:asciiTheme="minorBidi" w:hAnsiTheme="minorBidi"/>
          <w:lang w:eastAsia="de-DE"/>
        </w:rPr>
        <w:t>„</w:t>
      </w:r>
      <w:r w:rsidR="003178FF">
        <w:rPr>
          <w:rFonts w:asciiTheme="minorBidi" w:hAnsiTheme="minorBidi"/>
          <w:lang w:eastAsia="de-DE"/>
        </w:rPr>
        <w:t>Während der</w:t>
      </w:r>
      <w:r w:rsidR="005276A6">
        <w:rPr>
          <w:rFonts w:asciiTheme="minorBidi" w:hAnsiTheme="minorBidi"/>
          <w:lang w:eastAsia="de-DE"/>
        </w:rPr>
        <w:t xml:space="preserve"> Konvertierungstests, die unser</w:t>
      </w:r>
      <w:r w:rsidRPr="006E462F">
        <w:rPr>
          <w:rFonts w:asciiTheme="minorBidi" w:hAnsiTheme="minorBidi"/>
          <w:lang w:eastAsia="de-DE"/>
        </w:rPr>
        <w:t xml:space="preserve"> </w:t>
      </w:r>
      <w:r w:rsidR="00D741F1">
        <w:rPr>
          <w:rFonts w:asciiTheme="minorBidi" w:hAnsiTheme="minorBidi"/>
          <w:lang w:eastAsia="de-DE"/>
        </w:rPr>
        <w:t xml:space="preserve">von hoch qualifizierten Mitarbeitern geleitetes </w:t>
      </w:r>
      <w:r w:rsidRPr="006E462F">
        <w:rPr>
          <w:rFonts w:asciiTheme="minorBidi" w:hAnsiTheme="minorBidi"/>
          <w:lang w:eastAsia="de-DE"/>
        </w:rPr>
        <w:t xml:space="preserve">Data Conversion Center im letzten Jahr </w:t>
      </w:r>
      <w:r w:rsidR="005276A6">
        <w:rPr>
          <w:rFonts w:asciiTheme="minorBidi" w:hAnsiTheme="minorBidi"/>
          <w:lang w:eastAsia="de-DE"/>
        </w:rPr>
        <w:t>durchlaufen haben, hat es sich bereits als</w:t>
      </w:r>
      <w:r w:rsidRPr="006E462F">
        <w:rPr>
          <w:rFonts w:asciiTheme="minorBidi" w:hAnsiTheme="minorBidi"/>
          <w:lang w:eastAsia="de-DE"/>
        </w:rPr>
        <w:t xml:space="preserve"> </w:t>
      </w:r>
      <w:r w:rsidR="005276A6">
        <w:rPr>
          <w:rFonts w:asciiTheme="minorBidi" w:hAnsiTheme="minorBidi"/>
          <w:lang w:eastAsia="de-DE"/>
        </w:rPr>
        <w:t xml:space="preserve">äußerst </w:t>
      </w:r>
      <w:r w:rsidRPr="006E462F">
        <w:rPr>
          <w:rFonts w:asciiTheme="minorBidi" w:hAnsiTheme="minorBidi"/>
          <w:lang w:eastAsia="de-DE"/>
        </w:rPr>
        <w:t>leistungsfähig</w:t>
      </w:r>
      <w:r w:rsidR="005276A6">
        <w:rPr>
          <w:rFonts w:asciiTheme="minorBidi" w:hAnsiTheme="minorBidi"/>
          <w:lang w:eastAsia="de-DE"/>
        </w:rPr>
        <w:t xml:space="preserve"> erwiesen</w:t>
      </w:r>
      <w:r w:rsidRPr="006E462F">
        <w:rPr>
          <w:rFonts w:asciiTheme="minorBidi" w:hAnsiTheme="minorBidi"/>
          <w:lang w:eastAsia="de-DE"/>
        </w:rPr>
        <w:t xml:space="preserve">. </w:t>
      </w:r>
      <w:r w:rsidR="00A21685">
        <w:rPr>
          <w:rFonts w:asciiTheme="minorBidi" w:hAnsiTheme="minorBidi"/>
          <w:lang w:eastAsia="de-DE"/>
        </w:rPr>
        <w:t>B</w:t>
      </w:r>
      <w:r w:rsidRPr="000863C8">
        <w:rPr>
          <w:rFonts w:asciiTheme="minorBidi" w:eastAsia="Times New Roman" w:hAnsiTheme="minorBidi"/>
          <w:bCs/>
          <w:lang w:eastAsia="de-DE"/>
        </w:rPr>
        <w:t xml:space="preserve">ei </w:t>
      </w:r>
      <w:r w:rsidR="00D741F1">
        <w:rPr>
          <w:rFonts w:asciiTheme="minorBidi" w:eastAsia="Times New Roman" w:hAnsiTheme="minorBidi"/>
          <w:bCs/>
          <w:lang w:eastAsia="de-DE"/>
        </w:rPr>
        <w:t>seiner Etablierung</w:t>
      </w:r>
      <w:r w:rsidRPr="000863C8">
        <w:rPr>
          <w:rFonts w:asciiTheme="minorBidi" w:eastAsia="Times New Roman" w:hAnsiTheme="minorBidi"/>
          <w:bCs/>
          <w:lang w:eastAsia="de-DE"/>
        </w:rPr>
        <w:t xml:space="preserve"> </w:t>
      </w:r>
      <w:r w:rsidR="004A68B9" w:rsidRPr="000863C8">
        <w:rPr>
          <w:rFonts w:asciiTheme="minorBidi" w:eastAsia="Times New Roman" w:hAnsiTheme="minorBidi"/>
          <w:bCs/>
          <w:lang w:eastAsia="de-DE"/>
        </w:rPr>
        <w:t>profitieren</w:t>
      </w:r>
      <w:r w:rsidR="00A21685" w:rsidRPr="000863C8">
        <w:rPr>
          <w:rFonts w:asciiTheme="minorBidi" w:eastAsia="Times New Roman" w:hAnsiTheme="minorBidi"/>
          <w:bCs/>
          <w:lang w:eastAsia="de-DE"/>
        </w:rPr>
        <w:t xml:space="preserve"> wir auch von </w:t>
      </w:r>
      <w:r w:rsidRPr="000863C8">
        <w:rPr>
          <w:rFonts w:asciiTheme="minorBidi" w:eastAsia="Times New Roman" w:hAnsiTheme="minorBidi"/>
          <w:bCs/>
          <w:lang w:eastAsia="de-DE"/>
        </w:rPr>
        <w:t>der strategischen Partnerschaft mit dem japanischen Software</w:t>
      </w:r>
      <w:r w:rsidR="00D741F1">
        <w:rPr>
          <w:rFonts w:asciiTheme="minorBidi" w:eastAsia="Times New Roman" w:hAnsiTheme="minorBidi"/>
          <w:bCs/>
          <w:lang w:eastAsia="de-DE"/>
        </w:rPr>
        <w:t>-H</w:t>
      </w:r>
      <w:r w:rsidRPr="000863C8">
        <w:rPr>
          <w:rFonts w:asciiTheme="minorBidi" w:eastAsia="Times New Roman" w:hAnsiTheme="minorBidi"/>
          <w:bCs/>
          <w:lang w:eastAsia="de-DE"/>
        </w:rPr>
        <w:t>ersteller Elysium.</w:t>
      </w:r>
      <w:r w:rsidRPr="006E462F">
        <w:rPr>
          <w:rFonts w:asciiTheme="minorBidi" w:eastAsia="Times New Roman" w:hAnsiTheme="minorBidi"/>
          <w:b/>
          <w:lang w:eastAsia="de-DE"/>
        </w:rPr>
        <w:t xml:space="preserve"> </w:t>
      </w:r>
      <w:r w:rsidR="006E5CD7" w:rsidRPr="006E5CD7">
        <w:rPr>
          <w:rFonts w:asciiTheme="minorBidi" w:hAnsiTheme="minorBidi"/>
          <w:color w:val="1A1A1A"/>
        </w:rPr>
        <w:t>Als erster SOLIDWORKS Reseller mit einem Partnervertrag konnten wir bereits frühzeitig eigene Erfahrungen mit den Konvertierungslösungen von Elysium sammeln und in zahlreichen Projekten der vergangenen 2 Jahre unser Know-how nochmals deutlich erweitern.</w:t>
      </w:r>
      <w:r w:rsidR="006E5CD7">
        <w:rPr>
          <w:rFonts w:ascii="Segoe UI" w:hAnsi="Segoe UI" w:cs="Segoe UI"/>
          <w:color w:val="1A1A1A"/>
          <w:sz w:val="20"/>
          <w:szCs w:val="20"/>
        </w:rPr>
        <w:t xml:space="preserve"> </w:t>
      </w:r>
      <w:r w:rsidR="000863C8">
        <w:rPr>
          <w:rFonts w:asciiTheme="minorBidi" w:hAnsiTheme="minorBidi"/>
          <w:lang w:eastAsia="de-DE"/>
        </w:rPr>
        <w:t>Wir investieren weiter</w:t>
      </w:r>
      <w:r w:rsidR="00A21685">
        <w:rPr>
          <w:rFonts w:asciiTheme="minorBidi" w:hAnsiTheme="minorBidi"/>
          <w:lang w:eastAsia="de-DE"/>
        </w:rPr>
        <w:t xml:space="preserve"> in unser Data Conversion Center</w:t>
      </w:r>
      <w:r w:rsidRPr="006E462F">
        <w:rPr>
          <w:rFonts w:asciiTheme="minorBidi" w:hAnsiTheme="minorBidi"/>
          <w:lang w:eastAsia="de-DE"/>
        </w:rPr>
        <w:t xml:space="preserve"> und können Kunden</w:t>
      </w:r>
      <w:r w:rsidR="009C59E9">
        <w:rPr>
          <w:rFonts w:asciiTheme="minorBidi" w:hAnsiTheme="minorBidi"/>
          <w:lang w:eastAsia="de-DE"/>
        </w:rPr>
        <w:t xml:space="preserve"> und Interessenten</w:t>
      </w:r>
      <w:r w:rsidRPr="006E462F">
        <w:rPr>
          <w:rFonts w:asciiTheme="minorBidi" w:hAnsiTheme="minorBidi"/>
          <w:lang w:eastAsia="de-DE"/>
        </w:rPr>
        <w:t xml:space="preserve"> </w:t>
      </w:r>
      <w:r w:rsidR="000863C8">
        <w:rPr>
          <w:rFonts w:asciiTheme="minorBidi" w:hAnsiTheme="minorBidi"/>
          <w:lang w:eastAsia="de-DE"/>
        </w:rPr>
        <w:t xml:space="preserve">dadurch </w:t>
      </w:r>
      <w:r w:rsidR="009C59E9">
        <w:rPr>
          <w:rFonts w:asciiTheme="minorBidi" w:hAnsiTheme="minorBidi"/>
          <w:lang w:eastAsia="de-DE"/>
        </w:rPr>
        <w:t xml:space="preserve">nun zusätzlich </w:t>
      </w:r>
      <w:r w:rsidR="000863C8">
        <w:rPr>
          <w:rFonts w:asciiTheme="minorBidi" w:hAnsiTheme="minorBidi"/>
          <w:lang w:eastAsia="de-DE"/>
        </w:rPr>
        <w:t xml:space="preserve">Datenkonvertierung </w:t>
      </w:r>
      <w:r w:rsidRPr="006E462F">
        <w:rPr>
          <w:rFonts w:asciiTheme="minorBidi" w:hAnsiTheme="minorBidi"/>
          <w:lang w:eastAsia="de-DE"/>
        </w:rPr>
        <w:t>als Dienstleistung anbieten, auch wenn sich im</w:t>
      </w:r>
      <w:r w:rsidR="000863C8">
        <w:rPr>
          <w:rFonts w:asciiTheme="minorBidi" w:hAnsiTheme="minorBidi"/>
          <w:lang w:eastAsia="de-DE"/>
        </w:rPr>
        <w:t xml:space="preserve"> Moment noch die meisten für den</w:t>
      </w:r>
      <w:r w:rsidRPr="006E462F">
        <w:rPr>
          <w:rFonts w:asciiTheme="minorBidi" w:hAnsiTheme="minorBidi"/>
          <w:lang w:eastAsia="de-DE"/>
        </w:rPr>
        <w:t xml:space="preserve"> klassischen Lizenzerwerb oder eine Mietoption entscheiden“</w:t>
      </w:r>
      <w:r w:rsidR="009C59E9">
        <w:rPr>
          <w:rFonts w:asciiTheme="minorBidi" w:hAnsiTheme="minorBidi"/>
          <w:lang w:eastAsia="de-DE"/>
        </w:rPr>
        <w:t>,</w:t>
      </w:r>
      <w:r w:rsidRPr="006E462F">
        <w:rPr>
          <w:rFonts w:asciiTheme="minorBidi" w:hAnsiTheme="minorBidi"/>
          <w:lang w:eastAsia="de-DE"/>
        </w:rPr>
        <w:t xml:space="preserve"> sagt Dr. Jan Herud, Leiter </w:t>
      </w:r>
      <w:r w:rsidR="008A0122">
        <w:rPr>
          <w:rFonts w:asciiTheme="minorBidi" w:hAnsiTheme="minorBidi"/>
          <w:lang w:eastAsia="de-DE"/>
        </w:rPr>
        <w:t xml:space="preserve">der Abteilung </w:t>
      </w:r>
      <w:r w:rsidRPr="006E462F">
        <w:rPr>
          <w:rFonts w:asciiTheme="minorBidi" w:hAnsiTheme="minorBidi"/>
          <w:lang w:eastAsia="de-DE"/>
        </w:rPr>
        <w:t xml:space="preserve">Professional Services CAD der SolidLine AG. </w:t>
      </w:r>
    </w:p>
    <w:p w:rsidR="00DF7C80" w:rsidRPr="006E462F" w:rsidRDefault="00DF7C80" w:rsidP="00DF7C80">
      <w:pPr>
        <w:spacing w:line="360" w:lineRule="auto"/>
        <w:rPr>
          <w:rFonts w:asciiTheme="minorBidi" w:hAnsiTheme="minorBidi"/>
        </w:rPr>
      </w:pPr>
    </w:p>
    <w:p w:rsidR="00DF7C80" w:rsidRDefault="00DF7C80" w:rsidP="00DF7C80">
      <w:pPr>
        <w:spacing w:line="360" w:lineRule="auto"/>
        <w:rPr>
          <w:rStyle w:val="Hyperlink"/>
          <w:rFonts w:asciiTheme="minorBidi" w:hAnsiTheme="minorBidi"/>
          <w:lang w:eastAsia="de-DE"/>
        </w:rPr>
      </w:pPr>
      <w:r w:rsidRPr="006E462F">
        <w:rPr>
          <w:rFonts w:asciiTheme="minorBidi" w:hAnsiTheme="minorBidi"/>
          <w:lang w:eastAsia="de-DE"/>
        </w:rPr>
        <w:t>Mehr Informationen zu</w:t>
      </w:r>
      <w:r w:rsidR="008042C3" w:rsidRPr="006E462F">
        <w:rPr>
          <w:rFonts w:asciiTheme="minorBidi" w:hAnsiTheme="minorBidi"/>
          <w:lang w:eastAsia="de-DE"/>
        </w:rPr>
        <w:t xml:space="preserve">m Data Conversion Center: </w:t>
      </w:r>
      <w:hyperlink r:id="rId8" w:history="1">
        <w:r w:rsidR="008042C3" w:rsidRPr="006E462F">
          <w:rPr>
            <w:rStyle w:val="Hyperlink"/>
            <w:rFonts w:asciiTheme="minorBidi" w:hAnsiTheme="minorBidi"/>
            <w:lang w:eastAsia="de-DE"/>
          </w:rPr>
          <w:t>https://www.solidline.de/services/data-conversion-center/</w:t>
        </w:r>
      </w:hyperlink>
    </w:p>
    <w:p w:rsidR="006E5CD7" w:rsidRDefault="006E5CD7" w:rsidP="00DF7C80">
      <w:pPr>
        <w:spacing w:line="360" w:lineRule="auto"/>
        <w:rPr>
          <w:rStyle w:val="Hyperlink"/>
          <w:rFonts w:asciiTheme="minorBidi" w:hAnsiTheme="minorBidi"/>
          <w:lang w:eastAsia="de-DE"/>
        </w:rPr>
      </w:pPr>
    </w:p>
    <w:p w:rsidR="00F72CF0" w:rsidRDefault="00F72CF0" w:rsidP="00DF7C80">
      <w:pPr>
        <w:spacing w:line="360" w:lineRule="auto"/>
        <w:rPr>
          <w:rStyle w:val="Hyperlink"/>
          <w:rFonts w:asciiTheme="minorBidi" w:hAnsiTheme="minorBidi"/>
          <w:lang w:eastAsia="de-DE"/>
        </w:rPr>
      </w:pPr>
    </w:p>
    <w:p w:rsidR="006E5CD7" w:rsidRDefault="006E5CD7" w:rsidP="00DF7C80">
      <w:pPr>
        <w:spacing w:line="360" w:lineRule="auto"/>
        <w:rPr>
          <w:rStyle w:val="Hyperlink"/>
          <w:rFonts w:asciiTheme="minorBidi" w:hAnsiTheme="minorBidi"/>
          <w:lang w:eastAsia="de-DE"/>
        </w:rPr>
      </w:pPr>
    </w:p>
    <w:p w:rsidR="006E5CD7" w:rsidRPr="006E462F" w:rsidRDefault="006E5CD7" w:rsidP="00DF7C80">
      <w:pPr>
        <w:spacing w:line="360" w:lineRule="auto"/>
        <w:rPr>
          <w:rFonts w:asciiTheme="minorBidi" w:hAnsiTheme="minorBidi"/>
          <w:lang w:eastAsia="de-DE"/>
        </w:rPr>
      </w:pPr>
    </w:p>
    <w:p w:rsidR="008A0122" w:rsidRPr="00E549C4" w:rsidRDefault="008A0122" w:rsidP="008A0122">
      <w:pPr>
        <w:tabs>
          <w:tab w:val="left" w:pos="7797"/>
        </w:tabs>
        <w:autoSpaceDE w:val="0"/>
        <w:autoSpaceDN w:val="0"/>
        <w:adjustRightInd w:val="0"/>
        <w:spacing w:line="360" w:lineRule="auto"/>
        <w:ind w:right="1699"/>
        <w:jc w:val="center"/>
        <w:rPr>
          <w:rFonts w:asciiTheme="minorBidi" w:hAnsiTheme="minorBidi"/>
          <w:sz w:val="20"/>
          <w:szCs w:val="20"/>
        </w:rPr>
      </w:pPr>
      <w:r w:rsidRPr="00E549C4">
        <w:rPr>
          <w:rFonts w:asciiTheme="minorBidi" w:hAnsiTheme="minorBidi"/>
          <w:sz w:val="20"/>
          <w:szCs w:val="20"/>
        </w:rPr>
        <w:lastRenderedPageBreak/>
        <w:t>***</w:t>
      </w:r>
    </w:p>
    <w:p w:rsidR="00F72CF0" w:rsidRDefault="00F72CF0" w:rsidP="00DF7C80">
      <w:pPr>
        <w:spacing w:after="0" w:line="360" w:lineRule="auto"/>
        <w:rPr>
          <w:rFonts w:asciiTheme="minorBidi" w:eastAsia="Times New Roman" w:hAnsiTheme="minorBidi"/>
          <w:b/>
          <w:bCs/>
          <w:color w:val="1A1A1A"/>
          <w:sz w:val="20"/>
          <w:szCs w:val="20"/>
        </w:rPr>
      </w:pPr>
    </w:p>
    <w:p w:rsidR="00DF7C80" w:rsidRDefault="00DF7C80" w:rsidP="00DF7C80">
      <w:pPr>
        <w:spacing w:after="0" w:line="360" w:lineRule="auto"/>
        <w:rPr>
          <w:rFonts w:asciiTheme="minorBidi" w:eastAsia="Times New Roman" w:hAnsiTheme="minorBidi"/>
          <w:color w:val="0000FF"/>
          <w:sz w:val="20"/>
          <w:szCs w:val="20"/>
          <w:u w:val="single"/>
        </w:rPr>
      </w:pPr>
      <w:r w:rsidRPr="00E549C4">
        <w:rPr>
          <w:rFonts w:asciiTheme="minorBidi" w:eastAsia="Times New Roman" w:hAnsiTheme="minorBidi"/>
          <w:b/>
          <w:bCs/>
          <w:color w:val="1A1A1A"/>
          <w:sz w:val="20"/>
          <w:szCs w:val="20"/>
        </w:rPr>
        <w:t>Über SolidLine:</w:t>
      </w:r>
      <w:r w:rsidRPr="00E549C4">
        <w:rPr>
          <w:rFonts w:asciiTheme="minorBidi" w:eastAsia="Times New Roman" w:hAnsiTheme="minorBidi"/>
          <w:color w:val="1A1A1A"/>
          <w:sz w:val="20"/>
          <w:szCs w:val="20"/>
        </w:rPr>
        <w:br/>
        <w:t xml:space="preserve">Seit </w:t>
      </w:r>
      <w:r w:rsidRPr="00E549C4">
        <w:rPr>
          <w:rFonts w:asciiTheme="minorBidi" w:eastAsia="Times New Roman" w:hAnsiTheme="minorBidi"/>
          <w:color w:val="0000FF"/>
          <w:sz w:val="20"/>
          <w:szCs w:val="20"/>
          <w:u w:val="single"/>
        </w:rPr>
        <w:t>1996</w:t>
      </w:r>
      <w:r w:rsidRPr="00E549C4">
        <w:rPr>
          <w:rFonts w:asciiTheme="minorBidi" w:eastAsia="Times New Roman" w:hAnsiTheme="minorBidi"/>
          <w:color w:val="1A1A1A"/>
          <w:sz w:val="20"/>
          <w:szCs w:val="20"/>
        </w:rPr>
        <w:t xml:space="preserve"> ist die SolidLine AG der führende Anbieter von SOLIDWORKS in Deutschland. Das Lösungsportfolio umfasst unter anderem CAD, CAM, ECAD, PDM und Simulation. </w:t>
      </w:r>
      <w:r w:rsidR="008A0122">
        <w:rPr>
          <w:rFonts w:asciiTheme="minorBidi" w:eastAsia="Times New Roman" w:hAnsiTheme="minorBidi"/>
          <w:color w:val="1A1A1A"/>
          <w:sz w:val="20"/>
          <w:szCs w:val="20"/>
        </w:rPr>
        <w:t>In Deutschland ist SolidLine m</w:t>
      </w:r>
      <w:r w:rsidRPr="00E549C4">
        <w:rPr>
          <w:rFonts w:asciiTheme="minorBidi" w:eastAsia="Times New Roman" w:hAnsiTheme="minorBidi"/>
          <w:color w:val="1A1A1A"/>
          <w:sz w:val="20"/>
          <w:szCs w:val="20"/>
        </w:rPr>
        <w:t>it insgesamt 11</w:t>
      </w:r>
      <w:r w:rsidR="008A0122">
        <w:rPr>
          <w:rFonts w:asciiTheme="minorBidi" w:eastAsia="Times New Roman" w:hAnsiTheme="minorBidi"/>
          <w:color w:val="1A1A1A"/>
          <w:sz w:val="20"/>
          <w:szCs w:val="20"/>
        </w:rPr>
        <w:t> </w:t>
      </w:r>
      <w:r w:rsidRPr="00E549C4">
        <w:rPr>
          <w:rFonts w:asciiTheme="minorBidi" w:eastAsia="Times New Roman" w:hAnsiTheme="minorBidi"/>
          <w:color w:val="1A1A1A"/>
          <w:sz w:val="20"/>
          <w:szCs w:val="20"/>
        </w:rPr>
        <w:t xml:space="preserve">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E549C4">
        <w:rPr>
          <w:rFonts w:asciiTheme="minorBidi" w:eastAsia="Times New Roman" w:hAnsiTheme="minorBidi"/>
          <w:color w:val="1A1A1A"/>
          <w:sz w:val="20"/>
          <w:szCs w:val="20"/>
        </w:rPr>
        <w:br/>
        <w:t xml:space="preserve">Mehr unter: </w:t>
      </w:r>
      <w:r w:rsidRPr="00E549C4">
        <w:rPr>
          <w:rFonts w:asciiTheme="minorBidi" w:eastAsia="Times New Roman" w:hAnsiTheme="minorBidi"/>
          <w:color w:val="0000FF"/>
          <w:sz w:val="20"/>
          <w:szCs w:val="20"/>
          <w:u w:val="single"/>
        </w:rPr>
        <w:t>www.solidline.de</w:t>
      </w:r>
    </w:p>
    <w:p w:rsidR="0037496D" w:rsidRPr="00E549C4" w:rsidRDefault="0037496D" w:rsidP="00DF7C80">
      <w:pPr>
        <w:spacing w:after="0" w:line="360" w:lineRule="auto"/>
        <w:rPr>
          <w:rFonts w:asciiTheme="minorBidi" w:eastAsia="Times New Roman" w:hAnsiTheme="minorBidi"/>
          <w:b/>
          <w:bCs/>
          <w:color w:val="1A1A1A"/>
          <w:sz w:val="20"/>
          <w:szCs w:val="20"/>
        </w:rPr>
      </w:pPr>
    </w:p>
    <w:p w:rsidR="00DF7C80" w:rsidRPr="00E549C4" w:rsidRDefault="00DF7C80" w:rsidP="00DF7C80">
      <w:pPr>
        <w:spacing w:after="0" w:line="360" w:lineRule="auto"/>
        <w:ind w:right="1701"/>
        <w:rPr>
          <w:rFonts w:asciiTheme="minorBidi" w:hAnsiTheme="minorBidi"/>
          <w:sz w:val="20"/>
          <w:szCs w:val="20"/>
        </w:rPr>
      </w:pPr>
    </w:p>
    <w:p w:rsidR="00DF7C80" w:rsidRPr="00E549C4" w:rsidRDefault="00DF7C80" w:rsidP="00DF7C80">
      <w:pPr>
        <w:spacing w:after="0" w:line="360" w:lineRule="auto"/>
        <w:rPr>
          <w:rFonts w:asciiTheme="minorBidi" w:hAnsiTheme="minorBidi"/>
          <w:b/>
          <w:bCs/>
          <w:sz w:val="20"/>
          <w:szCs w:val="20"/>
        </w:rPr>
      </w:pPr>
      <w:r w:rsidRPr="00E549C4">
        <w:rPr>
          <w:rFonts w:asciiTheme="minorBidi" w:hAnsiTheme="minorBidi"/>
          <w:b/>
          <w:bCs/>
          <w:sz w:val="20"/>
          <w:szCs w:val="20"/>
        </w:rPr>
        <w:t xml:space="preserve">Über Bechtle: </w:t>
      </w:r>
      <w:r w:rsidRPr="00E549C4">
        <w:rPr>
          <w:rFonts w:asciiTheme="minorBidi" w:hAnsiTheme="minorBidi"/>
          <w:b/>
          <w:bCs/>
          <w:sz w:val="20"/>
          <w:szCs w:val="20"/>
        </w:rPr>
        <w:br/>
      </w:r>
      <w:r w:rsidRPr="00E549C4">
        <w:rPr>
          <w:rFonts w:asciiTheme="minorBidi" w:hAnsiTheme="minorBidi"/>
          <w:bCs/>
          <w:sz w:val="20"/>
          <w:szCs w:val="20"/>
        </w:rPr>
        <w:t xml:space="preserve">Die Bechtle AG ist mit rund 70 IT-Systemhäusern in Deutschland, Österreich und der Schweiz aktiv und zählt mit E-Commerce-Gesellschaften in 14 Ländern zu den führenden IT-Handelsunternehmen in Europa. Gegründet 1983, beschäftigt der Konzern mit Hauptsitz in Neckarsulm derzeit über 8.300 Mitarbeiter. </w:t>
      </w:r>
      <w:r>
        <w:rPr>
          <w:rFonts w:asciiTheme="minorBidi" w:hAnsiTheme="minorBidi"/>
          <w:bCs/>
          <w:sz w:val="20"/>
          <w:szCs w:val="20"/>
        </w:rPr>
        <w:t>Für seine</w:t>
      </w:r>
      <w:r w:rsidRPr="00E549C4">
        <w:rPr>
          <w:rFonts w:asciiTheme="minorBidi" w:hAnsiTheme="minorBidi"/>
          <w:bCs/>
          <w:sz w:val="20"/>
          <w:szCs w:val="20"/>
        </w:rPr>
        <w:t xml:space="preserve"> mehr als 70.000 Kunden aus Industrie und Handel, öffentlichem Dienst </w:t>
      </w:r>
      <w:r>
        <w:rPr>
          <w:rFonts w:asciiTheme="minorBidi" w:hAnsiTheme="minorBidi"/>
          <w:bCs/>
          <w:sz w:val="20"/>
          <w:szCs w:val="20"/>
        </w:rPr>
        <w:t>und</w:t>
      </w:r>
      <w:r w:rsidRPr="00E549C4">
        <w:rPr>
          <w:rFonts w:asciiTheme="minorBidi" w:hAnsiTheme="minorBidi"/>
          <w:bCs/>
          <w:sz w:val="20"/>
          <w:szCs w:val="20"/>
        </w:rPr>
        <w:t xml:space="preserve"> dem Finanzmarkt </w:t>
      </w:r>
      <w:r>
        <w:rPr>
          <w:rFonts w:asciiTheme="minorBidi" w:hAnsiTheme="minorBidi"/>
          <w:bCs/>
          <w:sz w:val="20"/>
          <w:szCs w:val="20"/>
        </w:rPr>
        <w:t>hält</w:t>
      </w:r>
      <w:r w:rsidRPr="00E549C4">
        <w:rPr>
          <w:rFonts w:asciiTheme="minorBidi" w:hAnsiTheme="minorBidi"/>
          <w:bCs/>
          <w:sz w:val="20"/>
          <w:szCs w:val="20"/>
        </w:rPr>
        <w:t xml:space="preserve"> Bechtle herstellerübergreifend </w:t>
      </w:r>
      <w:r>
        <w:rPr>
          <w:rFonts w:asciiTheme="minorBidi" w:hAnsiTheme="minorBidi"/>
          <w:bCs/>
          <w:sz w:val="20"/>
          <w:szCs w:val="20"/>
        </w:rPr>
        <w:t xml:space="preserve">und aus einer Hand </w:t>
      </w:r>
      <w:r w:rsidRPr="00E549C4">
        <w:rPr>
          <w:rFonts w:asciiTheme="minorBidi" w:hAnsiTheme="minorBidi"/>
          <w:bCs/>
          <w:sz w:val="20"/>
          <w:szCs w:val="20"/>
        </w:rPr>
        <w:t xml:space="preserve">ein lückenloses Angebot rund um IT-Infrastruktur und IT-Betrieb </w:t>
      </w:r>
      <w:r>
        <w:rPr>
          <w:rFonts w:asciiTheme="minorBidi" w:hAnsiTheme="minorBidi"/>
          <w:bCs/>
          <w:sz w:val="20"/>
          <w:szCs w:val="20"/>
        </w:rPr>
        <w:t>bereit</w:t>
      </w:r>
      <w:r w:rsidRPr="00E549C4">
        <w:rPr>
          <w:rFonts w:asciiTheme="minorBidi" w:hAnsiTheme="minorBidi"/>
          <w:bCs/>
          <w:sz w:val="20"/>
          <w:szCs w:val="20"/>
        </w:rPr>
        <w:t xml:space="preserve">. Bechtle ist im Technologieindex TecDAX notiert. 2017 lag der Umsatz bei über 3,5 Milliarden Euro. </w:t>
      </w:r>
    </w:p>
    <w:p w:rsidR="00DF7C80" w:rsidRDefault="00DF7C80" w:rsidP="00DF7C80">
      <w:pPr>
        <w:spacing w:line="360" w:lineRule="auto"/>
        <w:ind w:right="708"/>
        <w:rPr>
          <w:rStyle w:val="Hyperlink"/>
          <w:rFonts w:asciiTheme="minorBidi" w:hAnsiTheme="minorBidi"/>
          <w:bCs/>
          <w:sz w:val="20"/>
          <w:szCs w:val="20"/>
        </w:rPr>
      </w:pPr>
      <w:r w:rsidRPr="00E549C4">
        <w:rPr>
          <w:rFonts w:asciiTheme="minorBidi" w:hAnsiTheme="minorBidi"/>
          <w:bCs/>
          <w:sz w:val="20"/>
          <w:szCs w:val="20"/>
        </w:rPr>
        <w:t xml:space="preserve">Mehr unter: </w:t>
      </w:r>
      <w:hyperlink r:id="rId9" w:history="1">
        <w:r w:rsidRPr="00E549C4">
          <w:rPr>
            <w:rStyle w:val="Hyperlink"/>
            <w:rFonts w:asciiTheme="minorBidi" w:hAnsiTheme="minorBidi"/>
            <w:bCs/>
            <w:sz w:val="20"/>
            <w:szCs w:val="20"/>
          </w:rPr>
          <w:t>www.bechtle.com</w:t>
        </w:r>
      </w:hyperlink>
    </w:p>
    <w:p w:rsidR="0037496D" w:rsidRPr="0037496D" w:rsidRDefault="0037496D" w:rsidP="0037496D">
      <w:pPr>
        <w:spacing w:line="360" w:lineRule="auto"/>
        <w:ind w:right="708"/>
        <w:rPr>
          <w:rStyle w:val="Hyperlink"/>
          <w:rFonts w:asciiTheme="minorBidi" w:hAnsiTheme="minorBidi"/>
          <w:bCs/>
          <w:sz w:val="20"/>
          <w:szCs w:val="20"/>
        </w:rPr>
      </w:pPr>
    </w:p>
    <w:p w:rsidR="0037496D" w:rsidRPr="0037496D" w:rsidRDefault="0037496D" w:rsidP="0037496D">
      <w:pPr>
        <w:spacing w:line="360" w:lineRule="auto"/>
        <w:rPr>
          <w:rFonts w:asciiTheme="minorBidi" w:hAnsiTheme="minorBidi"/>
          <w:b/>
          <w:bCs/>
          <w:sz w:val="20"/>
          <w:szCs w:val="20"/>
        </w:rPr>
      </w:pPr>
      <w:r w:rsidRPr="0037496D">
        <w:rPr>
          <w:rFonts w:asciiTheme="minorBidi" w:hAnsiTheme="minorBidi"/>
          <w:b/>
          <w:bCs/>
          <w:sz w:val="20"/>
          <w:szCs w:val="20"/>
        </w:rPr>
        <w:t>Über Elysium</w:t>
      </w:r>
      <w:r w:rsidR="006E5CD7">
        <w:rPr>
          <w:rFonts w:asciiTheme="minorBidi" w:hAnsiTheme="minorBidi"/>
          <w:b/>
          <w:bCs/>
          <w:sz w:val="20"/>
          <w:szCs w:val="20"/>
        </w:rPr>
        <w:t>:</w:t>
      </w:r>
    </w:p>
    <w:p w:rsidR="0037496D" w:rsidRDefault="0037496D" w:rsidP="0037496D">
      <w:pPr>
        <w:spacing w:line="360" w:lineRule="auto"/>
        <w:rPr>
          <w:rFonts w:asciiTheme="minorBidi" w:hAnsiTheme="minorBidi"/>
          <w:sz w:val="20"/>
          <w:szCs w:val="20"/>
        </w:rPr>
      </w:pPr>
      <w:r w:rsidRPr="0037496D">
        <w:rPr>
          <w:rFonts w:asciiTheme="minorBidi" w:hAnsiTheme="minorBidi"/>
          <w:sz w:val="20"/>
          <w:szCs w:val="20"/>
        </w:rPr>
        <w:t xml:space="preserve">Elysium entwickelt Interoperabilitätslösungen für den globalen PLM-Markt </w:t>
      </w:r>
      <w:r w:rsidR="008A0122">
        <w:rPr>
          <w:rFonts w:asciiTheme="minorBidi" w:hAnsiTheme="minorBidi"/>
          <w:sz w:val="20"/>
          <w:szCs w:val="20"/>
        </w:rPr>
        <w:t xml:space="preserve">– </w:t>
      </w:r>
      <w:r w:rsidRPr="0037496D">
        <w:rPr>
          <w:rFonts w:asciiTheme="minorBidi" w:hAnsiTheme="minorBidi"/>
          <w:sz w:val="20"/>
          <w:szCs w:val="20"/>
        </w:rPr>
        <w:t xml:space="preserve">mit </w:t>
      </w:r>
      <w:r w:rsidR="008A0122">
        <w:rPr>
          <w:rFonts w:asciiTheme="minorBidi" w:hAnsiTheme="minorBidi"/>
          <w:sz w:val="20"/>
          <w:szCs w:val="20"/>
        </w:rPr>
        <w:t>T</w:t>
      </w:r>
      <w:r w:rsidRPr="0037496D">
        <w:rPr>
          <w:rFonts w:asciiTheme="minorBidi" w:hAnsiTheme="minorBidi"/>
          <w:sz w:val="20"/>
          <w:szCs w:val="20"/>
        </w:rPr>
        <w:t xml:space="preserve">ausenden von Kunden weltweit und Millionen von erfolgreich konvertierten, reparierten und geprüften Dateien. </w:t>
      </w:r>
      <w:r w:rsidR="008A0122">
        <w:rPr>
          <w:rFonts w:asciiTheme="minorBidi" w:hAnsiTheme="minorBidi"/>
          <w:sz w:val="20"/>
          <w:szCs w:val="20"/>
        </w:rPr>
        <w:t>Die Lösungen des Unternehmens</w:t>
      </w:r>
      <w:r w:rsidR="008A0122" w:rsidRPr="0037496D">
        <w:rPr>
          <w:rFonts w:asciiTheme="minorBidi" w:hAnsiTheme="minorBidi"/>
          <w:sz w:val="20"/>
          <w:szCs w:val="20"/>
        </w:rPr>
        <w:t xml:space="preserve"> </w:t>
      </w:r>
      <w:r w:rsidRPr="0037496D">
        <w:rPr>
          <w:rFonts w:asciiTheme="minorBidi" w:hAnsiTheme="minorBidi"/>
          <w:sz w:val="20"/>
          <w:szCs w:val="20"/>
        </w:rPr>
        <w:t>unterstütz</w:t>
      </w:r>
      <w:r w:rsidR="008A0122">
        <w:rPr>
          <w:rFonts w:asciiTheme="minorBidi" w:hAnsiTheme="minorBidi"/>
          <w:sz w:val="20"/>
          <w:szCs w:val="20"/>
        </w:rPr>
        <w:t>en</w:t>
      </w:r>
      <w:r w:rsidRPr="0037496D">
        <w:rPr>
          <w:rFonts w:asciiTheme="minorBidi" w:hAnsiTheme="minorBidi"/>
          <w:sz w:val="20"/>
          <w:szCs w:val="20"/>
        </w:rPr>
        <w:t xml:space="preserve"> derzeit den Datenaustausch zwischen 3DEXPERIENCE, CATIA V4/V5, Creo Elements/Direct, Creo Parametric, Inventor, NX, NX I-deas, SOLIDWORKS und anderen Multi-CAD-Systemen</w:t>
      </w:r>
      <w:r w:rsidR="008A0122">
        <w:rPr>
          <w:rFonts w:asciiTheme="minorBidi" w:hAnsiTheme="minorBidi"/>
          <w:sz w:val="20"/>
          <w:szCs w:val="20"/>
        </w:rPr>
        <w:t>; Elysium</w:t>
      </w:r>
      <w:r w:rsidRPr="0037496D">
        <w:rPr>
          <w:rFonts w:asciiTheme="minorBidi" w:hAnsiTheme="minorBidi"/>
          <w:sz w:val="20"/>
          <w:szCs w:val="20"/>
        </w:rPr>
        <w:t xml:space="preserve"> ist </w:t>
      </w:r>
      <w:r w:rsidR="008A0122">
        <w:rPr>
          <w:rFonts w:asciiTheme="minorBidi" w:hAnsiTheme="minorBidi"/>
          <w:sz w:val="20"/>
          <w:szCs w:val="20"/>
        </w:rPr>
        <w:t xml:space="preserve">dabei </w:t>
      </w:r>
      <w:r w:rsidRPr="0037496D">
        <w:rPr>
          <w:rFonts w:asciiTheme="minorBidi" w:hAnsiTheme="minorBidi"/>
          <w:sz w:val="20"/>
          <w:szCs w:val="20"/>
        </w:rPr>
        <w:t>spezialisiert auf Technologien zur Geometrievereinfachung. Das 1984 gegründete Unternehmen hat seinen Hauptsitz in Hamamatsu</w:t>
      </w:r>
      <w:r w:rsidR="008A0122">
        <w:rPr>
          <w:rFonts w:asciiTheme="minorBidi" w:hAnsiTheme="minorBidi"/>
          <w:sz w:val="20"/>
          <w:szCs w:val="20"/>
        </w:rPr>
        <w:t xml:space="preserve">, </w:t>
      </w:r>
      <w:r w:rsidRPr="0037496D">
        <w:rPr>
          <w:rFonts w:asciiTheme="minorBidi" w:hAnsiTheme="minorBidi"/>
          <w:sz w:val="20"/>
          <w:szCs w:val="20"/>
        </w:rPr>
        <w:t xml:space="preserve">Japan. Die US-Niederlassung ist in Detroit angesiedelt, die </w:t>
      </w:r>
      <w:r w:rsidR="006E5CD7">
        <w:rPr>
          <w:rFonts w:asciiTheme="minorBidi" w:hAnsiTheme="minorBidi"/>
          <w:sz w:val="20"/>
          <w:szCs w:val="20"/>
        </w:rPr>
        <w:t xml:space="preserve">deutsche </w:t>
      </w:r>
      <w:r w:rsidRPr="0037496D">
        <w:rPr>
          <w:rFonts w:asciiTheme="minorBidi" w:hAnsiTheme="minorBidi"/>
          <w:sz w:val="20"/>
          <w:szCs w:val="20"/>
        </w:rPr>
        <w:t>Außenstelle</w:t>
      </w:r>
      <w:r w:rsidR="006E5CD7">
        <w:rPr>
          <w:rFonts w:asciiTheme="minorBidi" w:hAnsiTheme="minorBidi"/>
          <w:sz w:val="20"/>
          <w:szCs w:val="20"/>
        </w:rPr>
        <w:t xml:space="preserve"> ist</w:t>
      </w:r>
      <w:r w:rsidRPr="0037496D">
        <w:rPr>
          <w:rFonts w:asciiTheme="minorBidi" w:hAnsiTheme="minorBidi"/>
          <w:sz w:val="20"/>
          <w:szCs w:val="20"/>
        </w:rPr>
        <w:t xml:space="preserve"> </w:t>
      </w:r>
      <w:r w:rsidR="006E5CD7">
        <w:rPr>
          <w:rFonts w:asciiTheme="minorBidi" w:hAnsiTheme="minorBidi"/>
          <w:sz w:val="20"/>
          <w:szCs w:val="20"/>
        </w:rPr>
        <w:t>in Oberursel bei Frankfurt.</w:t>
      </w:r>
    </w:p>
    <w:p w:rsidR="00013A68" w:rsidRPr="007D5490" w:rsidRDefault="0037496D" w:rsidP="007D5490">
      <w:pPr>
        <w:spacing w:line="360" w:lineRule="auto"/>
        <w:rPr>
          <w:rFonts w:asciiTheme="minorBidi" w:hAnsiTheme="minorBidi"/>
          <w:b/>
          <w:bCs/>
          <w:sz w:val="20"/>
          <w:szCs w:val="20"/>
        </w:rPr>
      </w:pPr>
      <w:r w:rsidRPr="0037496D">
        <w:rPr>
          <w:rFonts w:asciiTheme="minorBidi" w:hAnsiTheme="minorBidi"/>
          <w:sz w:val="20"/>
          <w:szCs w:val="20"/>
        </w:rPr>
        <w:t xml:space="preserve">Mehr unter: </w:t>
      </w:r>
      <w:hyperlink r:id="rId10" w:history="1">
        <w:r w:rsidRPr="0037496D">
          <w:rPr>
            <w:rStyle w:val="Hyperlink"/>
            <w:rFonts w:asciiTheme="minorBidi" w:hAnsiTheme="minorBidi"/>
            <w:sz w:val="20"/>
            <w:szCs w:val="20"/>
          </w:rPr>
          <w:t>www.elysium-global.com</w:t>
        </w:r>
      </w:hyperlink>
      <w:bookmarkEnd w:id="1"/>
    </w:p>
    <w:sectPr w:rsidR="00013A68" w:rsidRPr="007D549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EBF" w:rsidRDefault="00CB4EBF" w:rsidP="00411BB8">
      <w:pPr>
        <w:spacing w:after="0" w:line="240" w:lineRule="auto"/>
      </w:pPr>
      <w:r>
        <w:separator/>
      </w:r>
    </w:p>
  </w:endnote>
  <w:endnote w:type="continuationSeparator" w:id="0">
    <w:p w:rsidR="00CB4EBF" w:rsidRDefault="00CB4EBF"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512019" w:rsidRDefault="0051201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8752" behindDoc="0" locked="0" layoutInCell="1" allowOverlap="1" wp14:anchorId="14CA2462" wp14:editId="29E28D7C">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CB051" id="Gerader Verbinder 2"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584E4B">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584E4B">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512019" w:rsidRDefault="00512019">
    <w:pPr>
      <w:pStyle w:val="Fuzeile"/>
      <w:rPr>
        <w:sz w:val="18"/>
        <w:szCs w:val="18"/>
      </w:rPr>
    </w:pPr>
  </w:p>
  <w:p w:rsidR="00512019" w:rsidRPr="00A75A02" w:rsidRDefault="00512019">
    <w:pPr>
      <w:pStyle w:val="Fuzeile"/>
      <w:rPr>
        <w:rFonts w:cstheme="minorHAnsi"/>
        <w:sz w:val="20"/>
        <w:szCs w:val="20"/>
      </w:rPr>
    </w:pPr>
    <w:bookmarkStart w:id="3" w:name="_Hlk493754164"/>
    <w:bookmarkStart w:id="4" w:name="_Hlk493754165"/>
    <w:bookmarkStart w:id="5" w:name="_Hlk493754166"/>
    <w:r w:rsidRPr="00A75A02">
      <w:rPr>
        <w:rFonts w:cstheme="minorHAnsi"/>
        <w:sz w:val="20"/>
        <w:szCs w:val="20"/>
      </w:rPr>
      <w:t>SolidL</w:t>
    </w:r>
    <w:r w:rsidR="00910A49">
      <w:rPr>
        <w:rFonts w:cstheme="minorHAnsi"/>
        <w:sz w:val="20"/>
        <w:szCs w:val="20"/>
      </w:rPr>
      <w:t>ine AG, Presse und Öffentlichkeitsarbeit</w:t>
    </w:r>
    <w:r w:rsidRPr="00A75A02">
      <w:rPr>
        <w:rFonts w:cstheme="minorHAnsi"/>
        <w:sz w:val="20"/>
        <w:szCs w:val="20"/>
      </w:rPr>
      <w:t>, Isabel Schlüsselburg, Am Eichelgarten 1, 65396 Walluf</w:t>
    </w:r>
  </w:p>
  <w:p w:rsidR="00512019" w:rsidRPr="00A75A02" w:rsidRDefault="00512019">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xml:space="preserve">, E-Mail: </w:t>
    </w:r>
    <w:r>
      <w:rPr>
        <w:rFonts w:cstheme="minorHAnsi"/>
        <w:sz w:val="20"/>
        <w:szCs w:val="20"/>
        <w:lang w:val="it-IT"/>
      </w:rPr>
      <w:t>presse</w:t>
    </w:r>
    <w:r w:rsidRPr="00A75A02">
      <w:rPr>
        <w:rFonts w:cstheme="minorHAnsi"/>
        <w:sz w:val="20"/>
        <w:szCs w:val="20"/>
        <w:lang w:val="it-IT"/>
      </w:rPr>
      <w:t>@solidline.de, www.solidline.de</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EBF" w:rsidRDefault="00CB4EBF" w:rsidP="00411BB8">
      <w:pPr>
        <w:spacing w:after="0" w:line="240" w:lineRule="auto"/>
      </w:pPr>
      <w:bookmarkStart w:id="0" w:name="_Hlk485048897"/>
      <w:bookmarkEnd w:id="0"/>
      <w:r>
        <w:separator/>
      </w:r>
    </w:p>
  </w:footnote>
  <w:footnote w:type="continuationSeparator" w:id="0">
    <w:p w:rsidR="00CB4EBF" w:rsidRDefault="00CB4EBF"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019" w:rsidRDefault="00512019" w:rsidP="00031F36">
    <w:pPr>
      <w:tabs>
        <w:tab w:val="left" w:pos="1680"/>
        <w:tab w:val="right" w:pos="9072"/>
      </w:tabs>
      <w:spacing w:line="264" w:lineRule="auto"/>
      <w:ind w:left="708"/>
    </w:pPr>
    <w:r>
      <w:tab/>
    </w:r>
  </w:p>
  <w:p w:rsidR="00512019" w:rsidRPr="000313F1" w:rsidRDefault="00512019"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512019" w:rsidRDefault="00512019" w:rsidP="00031F36">
    <w:pPr>
      <w:tabs>
        <w:tab w:val="left" w:pos="1680"/>
        <w:tab w:val="right" w:pos="9072"/>
      </w:tabs>
      <w:spacing w:line="264" w:lineRule="auto"/>
      <w:ind w:left="708"/>
    </w:pPr>
    <w:r>
      <w:tab/>
    </w:r>
    <w:r>
      <w:tab/>
    </w:r>
  </w:p>
  <w:p w:rsidR="00512019" w:rsidRDefault="005120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E159A"/>
    <w:multiLevelType w:val="hybridMultilevel"/>
    <w:tmpl w:val="DCDEE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13A68"/>
    <w:rsid w:val="0002194A"/>
    <w:rsid w:val="000313F1"/>
    <w:rsid w:val="00031F36"/>
    <w:rsid w:val="00034226"/>
    <w:rsid w:val="00046D8F"/>
    <w:rsid w:val="00047342"/>
    <w:rsid w:val="00054711"/>
    <w:rsid w:val="00074716"/>
    <w:rsid w:val="00086201"/>
    <w:rsid w:val="000863C8"/>
    <w:rsid w:val="00092392"/>
    <w:rsid w:val="000A04AA"/>
    <w:rsid w:val="000E27EB"/>
    <w:rsid w:val="00102B17"/>
    <w:rsid w:val="00136499"/>
    <w:rsid w:val="00154B36"/>
    <w:rsid w:val="00172EA1"/>
    <w:rsid w:val="001733DD"/>
    <w:rsid w:val="001A0A4D"/>
    <w:rsid w:val="001A2D23"/>
    <w:rsid w:val="001C1789"/>
    <w:rsid w:val="001D0254"/>
    <w:rsid w:val="001E39A5"/>
    <w:rsid w:val="002076D5"/>
    <w:rsid w:val="002400B0"/>
    <w:rsid w:val="0026590A"/>
    <w:rsid w:val="0028030B"/>
    <w:rsid w:val="00284F38"/>
    <w:rsid w:val="0029019E"/>
    <w:rsid w:val="002A7B94"/>
    <w:rsid w:val="002C16D8"/>
    <w:rsid w:val="002D315B"/>
    <w:rsid w:val="002E3214"/>
    <w:rsid w:val="002E4CDD"/>
    <w:rsid w:val="002E62BA"/>
    <w:rsid w:val="003178FF"/>
    <w:rsid w:val="00334A48"/>
    <w:rsid w:val="00353CA9"/>
    <w:rsid w:val="00371B3F"/>
    <w:rsid w:val="0037227E"/>
    <w:rsid w:val="0037408B"/>
    <w:rsid w:val="0037496D"/>
    <w:rsid w:val="003C191A"/>
    <w:rsid w:val="003D207D"/>
    <w:rsid w:val="003D44AF"/>
    <w:rsid w:val="003D5F7C"/>
    <w:rsid w:val="003E4548"/>
    <w:rsid w:val="003F4690"/>
    <w:rsid w:val="003F783C"/>
    <w:rsid w:val="00405002"/>
    <w:rsid w:val="00411BB8"/>
    <w:rsid w:val="004173F7"/>
    <w:rsid w:val="004508CC"/>
    <w:rsid w:val="004578BF"/>
    <w:rsid w:val="00472505"/>
    <w:rsid w:val="00482A06"/>
    <w:rsid w:val="004A16E9"/>
    <w:rsid w:val="004A68B9"/>
    <w:rsid w:val="004C7218"/>
    <w:rsid w:val="004D5329"/>
    <w:rsid w:val="004F07DB"/>
    <w:rsid w:val="00501FB9"/>
    <w:rsid w:val="0051017D"/>
    <w:rsid w:val="00512019"/>
    <w:rsid w:val="005153F2"/>
    <w:rsid w:val="0051562F"/>
    <w:rsid w:val="005214D3"/>
    <w:rsid w:val="00522F79"/>
    <w:rsid w:val="0052731F"/>
    <w:rsid w:val="005276A6"/>
    <w:rsid w:val="005422B0"/>
    <w:rsid w:val="00557985"/>
    <w:rsid w:val="005647DE"/>
    <w:rsid w:val="00584E4B"/>
    <w:rsid w:val="005927BE"/>
    <w:rsid w:val="00593070"/>
    <w:rsid w:val="005A6686"/>
    <w:rsid w:val="005D776B"/>
    <w:rsid w:val="005E2FFF"/>
    <w:rsid w:val="005F3529"/>
    <w:rsid w:val="005F3C6B"/>
    <w:rsid w:val="005F4614"/>
    <w:rsid w:val="00640B7C"/>
    <w:rsid w:val="006579A2"/>
    <w:rsid w:val="0068315A"/>
    <w:rsid w:val="006A3AA6"/>
    <w:rsid w:val="006A3E34"/>
    <w:rsid w:val="006A7D69"/>
    <w:rsid w:val="006C07EB"/>
    <w:rsid w:val="006C589F"/>
    <w:rsid w:val="006D6B19"/>
    <w:rsid w:val="006E462F"/>
    <w:rsid w:val="006E5CD7"/>
    <w:rsid w:val="006F06FA"/>
    <w:rsid w:val="006F291F"/>
    <w:rsid w:val="00700DD8"/>
    <w:rsid w:val="00714939"/>
    <w:rsid w:val="007317DB"/>
    <w:rsid w:val="00734992"/>
    <w:rsid w:val="00743576"/>
    <w:rsid w:val="007642B7"/>
    <w:rsid w:val="00770ACE"/>
    <w:rsid w:val="00783429"/>
    <w:rsid w:val="007A1579"/>
    <w:rsid w:val="007A6091"/>
    <w:rsid w:val="007B704C"/>
    <w:rsid w:val="007D0B51"/>
    <w:rsid w:val="007D5490"/>
    <w:rsid w:val="007E0311"/>
    <w:rsid w:val="008042C3"/>
    <w:rsid w:val="00832C2D"/>
    <w:rsid w:val="00842BDC"/>
    <w:rsid w:val="0086639F"/>
    <w:rsid w:val="00881096"/>
    <w:rsid w:val="00882DB2"/>
    <w:rsid w:val="008A0122"/>
    <w:rsid w:val="008A192E"/>
    <w:rsid w:val="008E38CF"/>
    <w:rsid w:val="00910A49"/>
    <w:rsid w:val="009128A7"/>
    <w:rsid w:val="0092653F"/>
    <w:rsid w:val="00930EF7"/>
    <w:rsid w:val="0094721B"/>
    <w:rsid w:val="00951271"/>
    <w:rsid w:val="00954330"/>
    <w:rsid w:val="00957E75"/>
    <w:rsid w:val="00971373"/>
    <w:rsid w:val="00973F97"/>
    <w:rsid w:val="00994085"/>
    <w:rsid w:val="0099579D"/>
    <w:rsid w:val="009B0B1C"/>
    <w:rsid w:val="009B208E"/>
    <w:rsid w:val="009B6267"/>
    <w:rsid w:val="009C49E1"/>
    <w:rsid w:val="009C517C"/>
    <w:rsid w:val="009C59E9"/>
    <w:rsid w:val="009D3828"/>
    <w:rsid w:val="009E6F42"/>
    <w:rsid w:val="00A21685"/>
    <w:rsid w:val="00A2193A"/>
    <w:rsid w:val="00A24249"/>
    <w:rsid w:val="00A274B9"/>
    <w:rsid w:val="00A307F1"/>
    <w:rsid w:val="00A560D9"/>
    <w:rsid w:val="00A75A02"/>
    <w:rsid w:val="00A7696C"/>
    <w:rsid w:val="00A76DDD"/>
    <w:rsid w:val="00A93DA8"/>
    <w:rsid w:val="00AA3CC8"/>
    <w:rsid w:val="00AB44D5"/>
    <w:rsid w:val="00AB7C71"/>
    <w:rsid w:val="00AE204D"/>
    <w:rsid w:val="00AE5544"/>
    <w:rsid w:val="00AF416F"/>
    <w:rsid w:val="00AF5115"/>
    <w:rsid w:val="00B00190"/>
    <w:rsid w:val="00B0784F"/>
    <w:rsid w:val="00B207D8"/>
    <w:rsid w:val="00B22C2F"/>
    <w:rsid w:val="00B35F34"/>
    <w:rsid w:val="00B4654B"/>
    <w:rsid w:val="00B513B5"/>
    <w:rsid w:val="00B514C8"/>
    <w:rsid w:val="00B6724C"/>
    <w:rsid w:val="00B75F4E"/>
    <w:rsid w:val="00B807F1"/>
    <w:rsid w:val="00BA3452"/>
    <w:rsid w:val="00BD04F2"/>
    <w:rsid w:val="00BE1961"/>
    <w:rsid w:val="00BE64E9"/>
    <w:rsid w:val="00C1484E"/>
    <w:rsid w:val="00C57358"/>
    <w:rsid w:val="00C6068E"/>
    <w:rsid w:val="00C65B3C"/>
    <w:rsid w:val="00C7424C"/>
    <w:rsid w:val="00C8545B"/>
    <w:rsid w:val="00C85D94"/>
    <w:rsid w:val="00CA5172"/>
    <w:rsid w:val="00CA7774"/>
    <w:rsid w:val="00CB4EBF"/>
    <w:rsid w:val="00CC0473"/>
    <w:rsid w:val="00CD05A2"/>
    <w:rsid w:val="00CE360A"/>
    <w:rsid w:val="00CE799B"/>
    <w:rsid w:val="00CF5D96"/>
    <w:rsid w:val="00D057FC"/>
    <w:rsid w:val="00D07B72"/>
    <w:rsid w:val="00D210A1"/>
    <w:rsid w:val="00D471FF"/>
    <w:rsid w:val="00D6656B"/>
    <w:rsid w:val="00D741F1"/>
    <w:rsid w:val="00D96B4A"/>
    <w:rsid w:val="00DA06D2"/>
    <w:rsid w:val="00DD2D99"/>
    <w:rsid w:val="00DF491C"/>
    <w:rsid w:val="00DF6B39"/>
    <w:rsid w:val="00DF7C80"/>
    <w:rsid w:val="00E029F6"/>
    <w:rsid w:val="00E3165B"/>
    <w:rsid w:val="00E42C42"/>
    <w:rsid w:val="00E609C6"/>
    <w:rsid w:val="00E77643"/>
    <w:rsid w:val="00E82385"/>
    <w:rsid w:val="00E84DDF"/>
    <w:rsid w:val="00E86E50"/>
    <w:rsid w:val="00E92AE7"/>
    <w:rsid w:val="00EA4F96"/>
    <w:rsid w:val="00EC5029"/>
    <w:rsid w:val="00EF224B"/>
    <w:rsid w:val="00F134E6"/>
    <w:rsid w:val="00F33BA5"/>
    <w:rsid w:val="00F52438"/>
    <w:rsid w:val="00F7007F"/>
    <w:rsid w:val="00F7060B"/>
    <w:rsid w:val="00F72CF0"/>
    <w:rsid w:val="00F940EB"/>
    <w:rsid w:val="00F96140"/>
    <w:rsid w:val="00F97E55"/>
    <w:rsid w:val="00FA53F3"/>
    <w:rsid w:val="00FA649A"/>
    <w:rsid w:val="00FC1969"/>
    <w:rsid w:val="00FC3B70"/>
    <w:rsid w:val="00FD0DB4"/>
    <w:rsid w:val="00FD3AF4"/>
    <w:rsid w:val="00FF0923"/>
    <w:rsid w:val="00FF49D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293A"/>
  <w15:docId w15:val="{49687A12-332C-4B96-B530-4DB49BC9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7C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customStyle="1" w:styleId="NichtaufgelsteErwhnung2">
    <w:name w:val="Nicht aufgelöste Erwähnung2"/>
    <w:basedOn w:val="Absatz-Standardschriftart"/>
    <w:uiPriority w:val="99"/>
    <w:semiHidden/>
    <w:unhideWhenUsed/>
    <w:rsid w:val="009E6F4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092392"/>
    <w:rPr>
      <w:b/>
      <w:bCs/>
    </w:rPr>
  </w:style>
  <w:style w:type="character" w:customStyle="1" w:styleId="KommentarthemaZchn">
    <w:name w:val="Kommentarthema Zchn"/>
    <w:basedOn w:val="KommentartextZchn"/>
    <w:link w:val="Kommentarthema"/>
    <w:uiPriority w:val="99"/>
    <w:semiHidden/>
    <w:rsid w:val="00092392"/>
    <w:rPr>
      <w:b/>
      <w:bCs/>
      <w:sz w:val="20"/>
      <w:szCs w:val="20"/>
    </w:rPr>
  </w:style>
  <w:style w:type="paragraph" w:styleId="berarbeitung">
    <w:name w:val="Revision"/>
    <w:hidden/>
    <w:uiPriority w:val="99"/>
    <w:semiHidden/>
    <w:rsid w:val="009B0B1C"/>
    <w:pPr>
      <w:spacing w:after="0" w:line="240" w:lineRule="auto"/>
    </w:pPr>
  </w:style>
  <w:style w:type="character" w:customStyle="1" w:styleId="NichtaufgelsteErwhnung3">
    <w:name w:val="Nicht aufgelöste Erwähnung3"/>
    <w:basedOn w:val="Absatz-Standardschriftart"/>
    <w:uiPriority w:val="99"/>
    <w:semiHidden/>
    <w:unhideWhenUsed/>
    <w:rsid w:val="00640B7C"/>
    <w:rPr>
      <w:color w:val="808080"/>
      <w:shd w:val="clear" w:color="auto" w:fill="E6E6E6"/>
    </w:rPr>
  </w:style>
  <w:style w:type="paragraph" w:customStyle="1" w:styleId="Vorspann">
    <w:name w:val="Vorspann"/>
    <w:basedOn w:val="Standard"/>
    <w:next w:val="Standard"/>
    <w:rsid w:val="00DF7C80"/>
    <w:pPr>
      <w:overflowPunct w:val="0"/>
      <w:autoSpaceDE w:val="0"/>
      <w:autoSpaceDN w:val="0"/>
      <w:adjustRightInd w:val="0"/>
      <w:spacing w:after="240" w:line="360" w:lineRule="auto"/>
      <w:ind w:firstLine="170"/>
      <w:textAlignment w:val="baseline"/>
    </w:pPr>
    <w:rPr>
      <w:rFonts w:ascii="Times New Roman" w:eastAsia="Times New Roman" w:hAnsi="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942">
      <w:bodyDiv w:val="1"/>
      <w:marLeft w:val="0"/>
      <w:marRight w:val="0"/>
      <w:marTop w:val="0"/>
      <w:marBottom w:val="0"/>
      <w:divBdr>
        <w:top w:val="none" w:sz="0" w:space="0" w:color="auto"/>
        <w:left w:val="none" w:sz="0" w:space="0" w:color="auto"/>
        <w:bottom w:val="none" w:sz="0" w:space="0" w:color="auto"/>
        <w:right w:val="none" w:sz="0" w:space="0" w:color="auto"/>
      </w:divBdr>
    </w:div>
    <w:div w:id="860049873">
      <w:bodyDiv w:val="1"/>
      <w:marLeft w:val="0"/>
      <w:marRight w:val="0"/>
      <w:marTop w:val="0"/>
      <w:marBottom w:val="0"/>
      <w:divBdr>
        <w:top w:val="none" w:sz="0" w:space="0" w:color="auto"/>
        <w:left w:val="none" w:sz="0" w:space="0" w:color="auto"/>
        <w:bottom w:val="none" w:sz="0" w:space="0" w:color="auto"/>
        <w:right w:val="none" w:sz="0" w:space="0" w:color="auto"/>
      </w:divBdr>
    </w:div>
    <w:div w:id="941567488">
      <w:bodyDiv w:val="1"/>
      <w:marLeft w:val="0"/>
      <w:marRight w:val="0"/>
      <w:marTop w:val="0"/>
      <w:marBottom w:val="0"/>
      <w:divBdr>
        <w:top w:val="none" w:sz="0" w:space="0" w:color="auto"/>
        <w:left w:val="none" w:sz="0" w:space="0" w:color="auto"/>
        <w:bottom w:val="none" w:sz="0" w:space="0" w:color="auto"/>
        <w:right w:val="none" w:sz="0" w:space="0" w:color="auto"/>
      </w:divBdr>
      <w:divsChild>
        <w:div w:id="660811003">
          <w:marLeft w:val="0"/>
          <w:marRight w:val="0"/>
          <w:marTop w:val="0"/>
          <w:marBottom w:val="0"/>
          <w:divBdr>
            <w:top w:val="none" w:sz="0" w:space="0" w:color="auto"/>
            <w:left w:val="none" w:sz="0" w:space="0" w:color="auto"/>
            <w:bottom w:val="none" w:sz="0" w:space="0" w:color="auto"/>
            <w:right w:val="none" w:sz="0" w:space="0" w:color="auto"/>
          </w:divBdr>
          <w:divsChild>
            <w:div w:id="2141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ervices/data-conversion-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isabel.schluesselbur\Desktop\www.elysium-global.com" TargetMode="Externa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becht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3FDF-FA7D-4032-B1C3-5C20D1D7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Schlüsselburg, Isabel</cp:lastModifiedBy>
  <cp:revision>2</cp:revision>
  <cp:lastPrinted>2018-05-23T12:29:00Z</cp:lastPrinted>
  <dcterms:created xsi:type="dcterms:W3CDTF">2018-05-23T12:59:00Z</dcterms:created>
  <dcterms:modified xsi:type="dcterms:W3CDTF">2018-05-23T12:59:00Z</dcterms:modified>
</cp:coreProperties>
</file>